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bCs/>
          <w:sz w:val="32"/>
          <w:szCs w:val="32"/>
        </w:rPr>
      </w:pPr>
      <w:bookmarkStart w:id="0" w:name="_GoBack"/>
      <w:r>
        <w:rPr>
          <w:rFonts w:hint="eastAsia" w:ascii="黑体" w:hAnsi="黑体" w:eastAsia="黑体" w:cs="黑体"/>
          <w:sz w:val="32"/>
          <w:szCs w:val="32"/>
        </w:rPr>
        <w:t>附件</w:t>
      </w:r>
    </w:p>
    <w:p>
      <w:pPr>
        <w:spacing w:line="600" w:lineRule="exact"/>
        <w:jc w:val="center"/>
        <w:rPr>
          <w:rFonts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第七届中国创新创业大赛（贵州赛区）</w:t>
      </w:r>
    </w:p>
    <w:p>
      <w:pPr>
        <w:spacing w:line="600" w:lineRule="exact"/>
        <w:jc w:val="center"/>
        <w:rPr>
          <w:rFonts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赛事活动总体方案</w:t>
      </w:r>
    </w:p>
    <w:p>
      <w:pPr>
        <w:adjustRightInd w:val="0"/>
        <w:snapToGrid w:val="0"/>
        <w:spacing w:line="300" w:lineRule="auto"/>
        <w:jc w:val="center"/>
        <w:rPr>
          <w:rFonts w:ascii="仿宋" w:hAnsi="仿宋" w:eastAsia="仿宋"/>
          <w:sz w:val="32"/>
          <w:szCs w:val="32"/>
        </w:rPr>
      </w:pP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为深入贯彻落实党中央、国务院以及省委、省政府关于大众创业、万众创新的重大决策部署，整合政府和市场资源支持社会创新创业，进一步激发全社会创新创业热情，扶持中小微企业创新发展。根据科技部《科技部关于举办第七届中国创新创业大赛的通知》（国科发火〔2018〕76号）文件要求，2018年省科技厅将牵头举办第七届中国创新创业大赛（贵州赛区）赛事（以下简称大赛）。现提出赛事活动方案如下：</w:t>
      </w:r>
    </w:p>
    <w:p>
      <w:pPr>
        <w:adjustRightInd w:val="0"/>
        <w:snapToGrid w:val="0"/>
        <w:spacing w:line="540" w:lineRule="exact"/>
        <w:ind w:firstLine="616" w:firstLineChars="200"/>
        <w:rPr>
          <w:rFonts w:ascii="黑体" w:hAnsi="黑体" w:eastAsia="黑体"/>
          <w:sz w:val="32"/>
          <w:szCs w:val="32"/>
        </w:rPr>
      </w:pPr>
      <w:r>
        <w:rPr>
          <w:rFonts w:hint="eastAsia" w:ascii="黑体" w:hAnsi="黑体" w:eastAsia="黑体"/>
          <w:sz w:val="32"/>
          <w:szCs w:val="32"/>
        </w:rPr>
        <w:t>一、大赛目的</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 xml:space="preserve">本次大赛旨在培育“崇尚创新、支持创新、宽容创新，激情创业、科学创业、务实创业”的创新创业文化，营造大众创业、万众创新的良好氛围，为参赛队伍提供互相交流学习的平台，建立良好的沟通机制。积极整合创新创业有关资源和要素，通过大赛遴选出一批符合我省省情的优质创新创业项目在贵州落地生根，进一步提升我省创新创业工作能力和水平，激励我省创新型企业加快发展，推动我省经济社会发展和转型升级。 </w:t>
      </w:r>
    </w:p>
    <w:p>
      <w:pPr>
        <w:adjustRightInd w:val="0"/>
        <w:snapToGrid w:val="0"/>
        <w:spacing w:line="540" w:lineRule="exact"/>
        <w:ind w:firstLine="616" w:firstLineChars="200"/>
        <w:rPr>
          <w:rFonts w:ascii="黑体" w:hAnsi="黑体" w:eastAsia="黑体"/>
          <w:sz w:val="32"/>
          <w:szCs w:val="32"/>
        </w:rPr>
      </w:pPr>
      <w:r>
        <w:rPr>
          <w:rFonts w:hint="eastAsia" w:ascii="黑体" w:hAnsi="黑体" w:eastAsia="黑体"/>
          <w:sz w:val="32"/>
          <w:szCs w:val="32"/>
        </w:rPr>
        <w:t>二、大赛主题</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科技创新  成就大业</w:t>
      </w:r>
    </w:p>
    <w:p>
      <w:pPr>
        <w:adjustRightInd w:val="0"/>
        <w:snapToGrid w:val="0"/>
        <w:spacing w:line="540" w:lineRule="exact"/>
        <w:ind w:firstLine="616" w:firstLineChars="200"/>
        <w:rPr>
          <w:rFonts w:ascii="黑体" w:hAnsi="黑体" w:eastAsia="黑体"/>
          <w:sz w:val="32"/>
          <w:szCs w:val="32"/>
        </w:rPr>
      </w:pPr>
      <w:r>
        <w:rPr>
          <w:rFonts w:hint="eastAsia" w:ascii="黑体" w:hAnsi="黑体" w:eastAsia="黑体"/>
          <w:sz w:val="32"/>
          <w:szCs w:val="32"/>
        </w:rPr>
        <w:t>三、组织机构</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 xml:space="preserve">（一）主办单位  </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贵州省科学技术厅（省知识产权局）</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（二）协办单位</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贵安新区管委会</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贵阳国家高新区管委会</w:t>
      </w:r>
    </w:p>
    <w:p>
      <w:pPr>
        <w:adjustRightInd w:val="0"/>
        <w:snapToGrid w:val="0"/>
        <w:spacing w:line="540" w:lineRule="exact"/>
        <w:ind w:firstLine="616" w:firstLineChars="200"/>
        <w:rPr>
          <w:rFonts w:ascii="仿宋" w:hAnsi="仿宋" w:eastAsia="仿宋"/>
          <w:sz w:val="32"/>
          <w:szCs w:val="32"/>
        </w:rPr>
      </w:pPr>
      <w:r>
        <w:rPr>
          <w:rFonts w:hint="eastAsia" w:ascii="楷体" w:hAnsi="楷体" w:eastAsia="楷体"/>
          <w:sz w:val="32"/>
          <w:szCs w:val="32"/>
        </w:rPr>
        <w:t xml:space="preserve">（三）承办单位 </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贵州省生产力促进中心、贵安新区大学城管委会、贵阳高新区科技创新创业局、贵州省众创空间战略联盟、贵州省创新创业导师团、</w:t>
      </w:r>
      <w:r>
        <w:rPr>
          <w:rFonts w:hint="eastAsia" w:ascii="仿宋" w:hAnsi="仿宋" w:eastAsia="仿宋"/>
          <w:sz w:val="32"/>
          <w:szCs w:val="32"/>
          <w:lang w:val="en-US" w:eastAsia="zh-CN"/>
        </w:rPr>
        <w:t>红榕创业投资股份有限公司、</w:t>
      </w:r>
      <w:r>
        <w:rPr>
          <w:rFonts w:hint="eastAsia" w:ascii="仿宋" w:hAnsi="仿宋" w:eastAsia="仿宋"/>
          <w:sz w:val="32"/>
          <w:szCs w:val="32"/>
        </w:rPr>
        <w:t>贵州高盛联合投资有限公司</w:t>
      </w:r>
    </w:p>
    <w:p>
      <w:pPr>
        <w:adjustRightInd w:val="0"/>
        <w:snapToGrid w:val="0"/>
        <w:spacing w:line="540" w:lineRule="exact"/>
        <w:ind w:firstLine="616" w:firstLineChars="200"/>
        <w:rPr>
          <w:rFonts w:ascii="仿宋" w:hAnsi="仿宋" w:eastAsia="仿宋"/>
          <w:sz w:val="32"/>
          <w:szCs w:val="32"/>
        </w:rPr>
      </w:pPr>
      <w:r>
        <w:rPr>
          <w:rFonts w:hint="eastAsia" w:ascii="楷体" w:hAnsi="楷体" w:eastAsia="楷体"/>
          <w:sz w:val="32"/>
          <w:szCs w:val="32"/>
        </w:rPr>
        <w:t>（四）支持单位</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各市（州）、贵安新区科技管理部门，各高新技术产业开发区 （产业化基地），各高校大学科技园，各众创空间（科技企业孵化器）等。</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（五）大赛（贵州赛区）执委会</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为保障大赛顺利举行，促进各部门的沟通协调、联合工作，大赛（贵州赛区）设立执委会，指导协调大赛各项工作。</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主  任：廖  飞   省科技厅（省知识产权局）厅（局）长</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副主任：林  浩   省科技厅（省知识产权局）副厅（局）长</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 xml:space="preserve">        邓  波   贵安新区管委会副主任</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 xml:space="preserve">        高传富   贵阳国家高新区管委会副主任</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委  员：熊  庆   省科技厅(省知识产权局)创新创业处处长</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 xml:space="preserve">       汪海波   省生产力促进中心主任</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 xml:space="preserve">       罗松华   贵安新区大学城管委会主任</w:t>
      </w:r>
    </w:p>
    <w:p>
      <w:pPr>
        <w:adjustRightInd w:val="0"/>
        <w:snapToGrid w:val="0"/>
        <w:spacing w:line="540" w:lineRule="exact"/>
        <w:ind w:left="3055" w:leftChars="310" w:hanging="2442" w:hangingChars="793"/>
        <w:rPr>
          <w:rFonts w:ascii="仿宋" w:hAnsi="仿宋" w:eastAsia="仿宋"/>
          <w:sz w:val="32"/>
          <w:szCs w:val="32"/>
        </w:rPr>
      </w:pPr>
      <w:r>
        <w:rPr>
          <w:rFonts w:hint="eastAsia" w:ascii="仿宋" w:hAnsi="仿宋" w:eastAsia="仿宋"/>
          <w:sz w:val="32"/>
          <w:szCs w:val="32"/>
        </w:rPr>
        <w:t>陆秀峰   贵阳高新区科技创新创业局副局长（主持工作）</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徐林林   省生产力促进中心副主任</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吴晶鑫   贵州省众创空间战略联盟秘书长</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刘昊林   贵州省创新创业导师团秘书长</w:t>
      </w:r>
    </w:p>
    <w:p>
      <w:pPr>
        <w:adjustRightInd w:val="0"/>
        <w:snapToGrid w:val="0"/>
        <w:spacing w:line="540" w:lineRule="exact"/>
        <w:ind w:firstLine="615"/>
        <w:rPr>
          <w:rFonts w:hint="eastAsia" w:ascii="仿宋" w:hAnsi="仿宋" w:eastAsia="仿宋"/>
          <w:sz w:val="32"/>
          <w:szCs w:val="32"/>
          <w:lang w:eastAsia="zh-CN"/>
        </w:rPr>
      </w:pPr>
      <w:r>
        <w:rPr>
          <w:rFonts w:hint="eastAsia" w:ascii="仿宋" w:hAnsi="仿宋" w:eastAsia="仿宋"/>
          <w:sz w:val="32"/>
          <w:szCs w:val="32"/>
          <w:lang w:eastAsia="zh-CN"/>
        </w:rPr>
        <w:t>丁肇亮</w:t>
      </w:r>
      <w:r>
        <w:rPr>
          <w:rFonts w:hint="eastAsia" w:ascii="仿宋" w:hAnsi="仿宋" w:eastAsia="仿宋"/>
          <w:sz w:val="32"/>
          <w:szCs w:val="32"/>
          <w:lang w:val="en-US" w:eastAsia="zh-CN"/>
        </w:rPr>
        <w:t xml:space="preserve">   红榕创业投资股份有限公司总裁</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 xml:space="preserve">张建宏   贵州高盛联合投资有限公司总裁   </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执委会办公室设在省生产力促进中心，熊庆兼执委会办公室主任</w:t>
      </w:r>
      <w:r>
        <w:rPr>
          <w:rFonts w:hint="eastAsia" w:ascii="仿宋" w:hAnsi="仿宋" w:eastAsia="仿宋"/>
          <w:sz w:val="32"/>
          <w:szCs w:val="32"/>
          <w:lang w:eastAsia="zh-CN"/>
        </w:rPr>
        <w:t>，</w:t>
      </w:r>
      <w:r>
        <w:rPr>
          <w:rFonts w:hint="eastAsia" w:ascii="仿宋" w:hAnsi="仿宋" w:eastAsia="仿宋"/>
          <w:sz w:val="32"/>
          <w:szCs w:val="32"/>
        </w:rPr>
        <w:t>徐林林</w:t>
      </w:r>
      <w:r>
        <w:rPr>
          <w:rFonts w:hint="eastAsia" w:ascii="仿宋" w:hAnsi="仿宋" w:eastAsia="仿宋"/>
          <w:sz w:val="32"/>
          <w:szCs w:val="32"/>
          <w:lang w:eastAsia="zh-CN"/>
        </w:rPr>
        <w:t>兼</w:t>
      </w:r>
      <w:r>
        <w:rPr>
          <w:rFonts w:hint="eastAsia" w:ascii="仿宋" w:hAnsi="仿宋" w:eastAsia="仿宋"/>
          <w:sz w:val="32"/>
          <w:szCs w:val="32"/>
        </w:rPr>
        <w:t>办公室</w:t>
      </w:r>
      <w:r>
        <w:rPr>
          <w:rFonts w:hint="eastAsia" w:ascii="仿宋" w:hAnsi="仿宋" w:eastAsia="仿宋"/>
          <w:sz w:val="32"/>
          <w:szCs w:val="32"/>
          <w:lang w:eastAsia="zh-CN"/>
        </w:rPr>
        <w:t>副</w:t>
      </w:r>
      <w:r>
        <w:rPr>
          <w:rFonts w:hint="eastAsia" w:ascii="仿宋" w:hAnsi="仿宋" w:eastAsia="仿宋"/>
          <w:sz w:val="32"/>
          <w:szCs w:val="32"/>
        </w:rPr>
        <w:t>主任。</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（六）专家指导委员会</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大赛（贵州赛区）将邀请省内外创新创业领域知名专家人士、创投行业知名人士、创业企业家等组成专家指导委员会。</w:t>
      </w:r>
    </w:p>
    <w:p>
      <w:pPr>
        <w:adjustRightInd w:val="0"/>
        <w:snapToGrid w:val="0"/>
        <w:spacing w:line="540" w:lineRule="exact"/>
        <w:ind w:firstLine="616" w:firstLineChars="200"/>
        <w:rPr>
          <w:rFonts w:ascii="黑体" w:hAnsi="黑体" w:eastAsia="黑体"/>
          <w:sz w:val="32"/>
          <w:szCs w:val="32"/>
        </w:rPr>
      </w:pPr>
      <w:r>
        <w:rPr>
          <w:rFonts w:hint="eastAsia" w:ascii="黑体" w:hAnsi="黑体" w:eastAsia="黑体"/>
          <w:sz w:val="32"/>
          <w:szCs w:val="32"/>
        </w:rPr>
        <w:t>四、参赛条件</w:t>
      </w:r>
    </w:p>
    <w:p>
      <w:pPr>
        <w:adjustRightInd w:val="0"/>
        <w:snapToGrid w:val="0"/>
        <w:spacing w:line="540" w:lineRule="exact"/>
        <w:ind w:firstLine="615"/>
        <w:rPr>
          <w:rFonts w:ascii="仿宋" w:hAnsi="仿宋" w:eastAsia="仿宋"/>
          <w:sz w:val="32"/>
          <w:szCs w:val="32"/>
        </w:rPr>
      </w:pPr>
      <w:r>
        <w:rPr>
          <w:rFonts w:hint="eastAsia" w:ascii="仿宋" w:hAnsi="仿宋" w:eastAsia="仿宋"/>
          <w:sz w:val="32"/>
          <w:szCs w:val="32"/>
        </w:rPr>
        <w:t>大赛按照工商注册时间分初创企业组和成长企业组进行比赛。工商注册时间在2017年1月1日（含）之后的企业方可参加初创企业组比赛，工商注册时间在2016年12月31日（含）之前的企业参加成长企业组比赛，前六届大赛全国总决赛或全国行业总决赛获得名次的企业不参加本届大赛，对参赛企业在材料申报及比赛过程中出现的弄虚作假行为，一经发现，立即取消比赛资格。具体参赛条件如下：</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（一）初创企业组参赛条件</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1.工商注册时间在2017年1月1日（含）之后的企业；</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2.企业具有创新能力和高成长潜力，主要从事高新技术产品研发、制造、服务等业务，拥有知识产权且无产权纠纷；</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3.企业经营规范、社会信誉良好、无不良记录，且为非上市</w:t>
      </w:r>
      <w:r>
        <w:rPr>
          <w:rFonts w:hint="eastAsia" w:ascii="仿宋" w:hAnsi="仿宋" w:eastAsia="仿宋"/>
          <w:b/>
          <w:sz w:val="32"/>
          <w:szCs w:val="32"/>
        </w:rPr>
        <w:t>科技型中小企业</w:t>
      </w:r>
      <w:r>
        <w:rPr>
          <w:rFonts w:hint="eastAsia" w:ascii="仿宋" w:hAnsi="仿宋" w:eastAsia="仿宋"/>
          <w:sz w:val="32"/>
          <w:szCs w:val="32"/>
        </w:rPr>
        <w:t>；</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4.企业符合国家中小企业划型标准，且2017年销售额不超过2亿元人民币；</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5.上届大赛全国总决赛或全国行业总决赛获得名次的企业不参加本届大赛。</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（二）成长企业组参赛条件</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1.工商注册时间在2016年12月31日（含）之前的企业；</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2.企业成立不超过10年，即工商注册时间应在2008年1月1日（含）之后；</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3.企业具有创新能力和高成长潜力，主要从事高新技术产品研发、制造、服务等业务，拥有知识产权且无产权纠纷；</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4.企业经营规范、社会信誉良好、无不良记录，且为非上市科技型中小企业；</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5.企业符合国家中小企业划型标准，且2017年销售额不超过2亿元人民币；</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6.前6届大赛全国总决赛或全国行业总决赛获得名次的企业不参加本届大赛。</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大赛共划分六个领域，分别为互联网和移动互联网、新材料、新能源及节能环保、生物医药、电子信息、先进制造。</w:t>
      </w:r>
    </w:p>
    <w:p>
      <w:pPr>
        <w:adjustRightInd w:val="0"/>
        <w:snapToGrid w:val="0"/>
        <w:spacing w:line="540" w:lineRule="exact"/>
        <w:ind w:firstLine="616" w:firstLineChars="200"/>
        <w:rPr>
          <w:rFonts w:ascii="黑体" w:hAnsi="黑体" w:eastAsia="黑体"/>
          <w:sz w:val="32"/>
          <w:szCs w:val="32"/>
        </w:rPr>
      </w:pPr>
      <w:r>
        <w:rPr>
          <w:rFonts w:hint="eastAsia" w:ascii="黑体" w:hAnsi="黑体" w:eastAsia="黑体"/>
          <w:sz w:val="32"/>
          <w:szCs w:val="32"/>
        </w:rPr>
        <w:t>五、赛程安排</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贵州赛区赛事分报名、资格审核、初赛、复赛、决赛五个阶段进行，比赛规则严格按照国家大赛组委会评审要求和标准，邀请专业评委对参赛项目进行综合评分，各赛段成绩和晋级结果全程、实时公开，接受公众监督。</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（一）报名阶段（5月上旬-6月</w:t>
      </w:r>
      <w:r>
        <w:rPr>
          <w:rFonts w:hint="eastAsia" w:ascii="楷体" w:hAnsi="楷体" w:eastAsia="楷体"/>
          <w:sz w:val="32"/>
          <w:szCs w:val="32"/>
          <w:lang w:eastAsia="zh-CN"/>
        </w:rPr>
        <w:t>中</w:t>
      </w:r>
      <w:r>
        <w:rPr>
          <w:rFonts w:hint="eastAsia" w:ascii="楷体" w:hAnsi="楷体" w:eastAsia="楷体"/>
          <w:sz w:val="32"/>
          <w:szCs w:val="32"/>
        </w:rPr>
        <w:t>旬）</w:t>
      </w:r>
    </w:p>
    <w:p>
      <w:pPr>
        <w:adjustRightInd w:val="0"/>
        <w:snapToGrid w:val="0"/>
        <w:spacing w:line="540" w:lineRule="exact"/>
        <w:ind w:firstLine="616" w:firstLineChars="200"/>
        <w:rPr>
          <w:rFonts w:hint="eastAsia" w:ascii="仿宋" w:hAnsi="仿宋" w:eastAsia="仿宋"/>
          <w:sz w:val="32"/>
          <w:szCs w:val="32"/>
        </w:rPr>
      </w:pPr>
      <w:r>
        <w:rPr>
          <w:rFonts w:hint="eastAsia" w:ascii="仿宋" w:hAnsi="仿宋" w:eastAsia="仿宋"/>
          <w:sz w:val="32"/>
          <w:szCs w:val="32"/>
        </w:rPr>
        <w:t>所有参赛企业登录“中国创新创业大赛”官网www.cxcyds.com统一注册报名，并按要求完整、准确、真实地填报相关信息。大赛官网是报名参赛的唯一渠道。</w:t>
      </w:r>
    </w:p>
    <w:p>
      <w:pPr>
        <w:adjustRightInd w:val="0"/>
        <w:snapToGrid w:val="0"/>
        <w:spacing w:line="540" w:lineRule="exact"/>
        <w:ind w:firstLine="616" w:firstLineChars="200"/>
        <w:rPr>
          <w:rFonts w:hint="eastAsia" w:ascii="仿宋" w:hAnsi="仿宋" w:eastAsia="仿宋"/>
          <w:sz w:val="32"/>
          <w:szCs w:val="32"/>
          <w:lang w:val="en-US" w:eastAsia="zh-CN"/>
        </w:rPr>
      </w:pPr>
      <w:r>
        <w:rPr>
          <w:rFonts w:hint="eastAsia" w:ascii="仿宋" w:hAnsi="仿宋" w:eastAsia="仿宋"/>
          <w:sz w:val="32"/>
          <w:szCs w:val="32"/>
        </w:rPr>
        <w:t>注册</w:t>
      </w:r>
      <w:r>
        <w:rPr>
          <w:rFonts w:hint="eastAsia" w:ascii="仿宋" w:hAnsi="仿宋" w:eastAsia="仿宋"/>
          <w:sz w:val="32"/>
          <w:szCs w:val="32"/>
          <w:lang w:eastAsia="zh-CN"/>
        </w:rPr>
        <w:t>截止时间：</w:t>
      </w:r>
      <w:r>
        <w:rPr>
          <w:rFonts w:hint="eastAsia" w:ascii="仿宋" w:hAnsi="仿宋" w:eastAsia="仿宋"/>
          <w:sz w:val="32"/>
          <w:szCs w:val="32"/>
          <w:lang w:val="en-US" w:eastAsia="zh-CN"/>
        </w:rPr>
        <w:t>6月10日</w:t>
      </w:r>
    </w:p>
    <w:p>
      <w:pPr>
        <w:adjustRightInd w:val="0"/>
        <w:snapToGrid w:val="0"/>
        <w:spacing w:line="540" w:lineRule="exact"/>
        <w:ind w:firstLine="616"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报名</w:t>
      </w:r>
      <w:r>
        <w:rPr>
          <w:rFonts w:hint="eastAsia" w:ascii="仿宋" w:hAnsi="仿宋" w:eastAsia="仿宋"/>
          <w:sz w:val="32"/>
          <w:szCs w:val="32"/>
          <w:lang w:eastAsia="zh-CN"/>
        </w:rPr>
        <w:t>截止时间：</w:t>
      </w:r>
      <w:r>
        <w:rPr>
          <w:rFonts w:hint="eastAsia" w:ascii="仿宋" w:hAnsi="仿宋" w:eastAsia="仿宋"/>
          <w:sz w:val="32"/>
          <w:szCs w:val="32"/>
          <w:lang w:val="en-US" w:eastAsia="zh-CN"/>
        </w:rPr>
        <w:t>6月15日</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（二）资格审核阶段（6月</w:t>
      </w:r>
      <w:r>
        <w:rPr>
          <w:rFonts w:hint="eastAsia" w:ascii="楷体" w:hAnsi="楷体" w:eastAsia="楷体"/>
          <w:sz w:val="32"/>
          <w:szCs w:val="32"/>
          <w:lang w:eastAsia="zh-CN"/>
        </w:rPr>
        <w:t>下</w:t>
      </w:r>
      <w:r>
        <w:rPr>
          <w:rFonts w:hint="eastAsia" w:ascii="楷体" w:hAnsi="楷体" w:eastAsia="楷体"/>
          <w:sz w:val="32"/>
          <w:szCs w:val="32"/>
        </w:rPr>
        <w:t>旬）</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报名截止后，大赛组织方对已报名注册的企业进行形式审查和资格确认，确认通过的企业晋级初赛。</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（三）初赛阶段（</w:t>
      </w:r>
      <w:r>
        <w:rPr>
          <w:rFonts w:hint="eastAsia" w:ascii="楷体" w:hAnsi="楷体" w:eastAsia="楷体"/>
          <w:sz w:val="32"/>
          <w:szCs w:val="32"/>
          <w:lang w:val="en-US" w:eastAsia="zh-CN"/>
        </w:rPr>
        <w:t>7</w:t>
      </w:r>
      <w:r>
        <w:rPr>
          <w:rFonts w:hint="eastAsia" w:ascii="楷体" w:hAnsi="楷体" w:eastAsia="楷体"/>
          <w:sz w:val="32"/>
          <w:szCs w:val="32"/>
        </w:rPr>
        <w:t>月</w:t>
      </w:r>
      <w:r>
        <w:rPr>
          <w:rFonts w:hint="eastAsia" w:ascii="楷体" w:hAnsi="楷体" w:eastAsia="楷体"/>
          <w:sz w:val="32"/>
          <w:szCs w:val="32"/>
          <w:lang w:eastAsia="zh-CN"/>
        </w:rPr>
        <w:t>上</w:t>
      </w:r>
      <w:r>
        <w:rPr>
          <w:rFonts w:hint="eastAsia" w:ascii="楷体" w:hAnsi="楷体" w:eastAsia="楷体"/>
          <w:sz w:val="32"/>
          <w:szCs w:val="32"/>
        </w:rPr>
        <w:t>旬）</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1.邀请专业评委对各晋级初赛企业开展网上初评，初评规则严格执行国家大赛组委会评审相关要求。</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2.根据网上初评专家意见并结合各行业报名队伍比例，从报名参赛企业中择优选取参赛企业进入复赛。</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3.通过省科技厅、贵安新区、贵阳高新区官方网站等网络渠道公布初赛结果。</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（四）复赛（7月</w:t>
      </w:r>
      <w:r>
        <w:rPr>
          <w:rFonts w:hint="eastAsia" w:ascii="楷体" w:hAnsi="楷体" w:eastAsia="楷体"/>
          <w:sz w:val="32"/>
          <w:szCs w:val="32"/>
          <w:lang w:eastAsia="zh-CN"/>
        </w:rPr>
        <w:t>中</w:t>
      </w:r>
      <w:r>
        <w:rPr>
          <w:rFonts w:hint="eastAsia" w:ascii="楷体" w:hAnsi="楷体" w:eastAsia="楷体"/>
          <w:sz w:val="32"/>
          <w:szCs w:val="32"/>
        </w:rPr>
        <w:t>旬-8月上旬）</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1.邀请行业专家、投资人对进入复赛的企业进行复赛前培训。</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2.进入复赛的参赛企业，按组别分批次在各分赛场开展现场路演，并邀请专业评委进行现场评审，严格执行国家大赛组委会评审标准，复赛决出初创企业组前12名和成长企业组前18名（共30名）进入决赛。</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3.通过省科技厅、贵安新区、贵阳高新区官方网站等网络渠道公布复赛结果，并邀请省内主流媒体对比赛相关情况进行宣传报道。</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（五）决赛（8月下旬）</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1.贵州赛区组委会将委托第三方机构对晋级决赛的企业进行尽职调查，调查内容主要有企业报名资质、业务运营状况、财务状况及其他涉及尽职调查要求的相关内容。</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2.邀请行业专家、投资人对进入决赛的企业进行决赛赛前培训，重点围绕项目展示能力、表达能力及应对能力等方面进行综合素质提升培训。决赛开始前通过省内主流媒体加大对决赛的宣传力度，引发全社会对大赛的关注和热情。</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3.决赛队伍按组别分现场展示、评委提问两个环节进行。邀请省内外知名专家和企业家作为评委进行现场评审，评审规则严格按国家大赛组委会评审相关要求执行，初创企业组决出决赛一等奖、二等奖、三等奖各1名；成长企业组决出决赛一等奖1名、二等奖2名、三等奖3名。</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4.通过省科技厅、贵安新区、贵阳高新区官方网站等网络渠道公布决赛结果，邀请省内主流媒体对大赛亮点、特点进行宣传报道。</w:t>
      </w:r>
    </w:p>
    <w:p>
      <w:pPr>
        <w:adjustRightInd w:val="0"/>
        <w:snapToGrid w:val="0"/>
        <w:spacing w:line="540" w:lineRule="exact"/>
        <w:ind w:firstLine="616" w:firstLineChars="200"/>
        <w:rPr>
          <w:rFonts w:ascii="楷体" w:hAnsi="楷体" w:eastAsia="楷体"/>
          <w:sz w:val="32"/>
          <w:szCs w:val="32"/>
        </w:rPr>
      </w:pPr>
      <w:r>
        <w:rPr>
          <w:rFonts w:hint="eastAsia" w:ascii="楷体" w:hAnsi="楷体" w:eastAsia="楷体"/>
          <w:sz w:val="32"/>
          <w:szCs w:val="32"/>
        </w:rPr>
        <w:t>（六）全国行业总决赛（9月-11月）</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1.全国行业总决赛由国家大赛组委会办公室负责组织，我省根据国家大赛组委会办公室下发的各行业晋级名额，结合决赛排名择优推荐晋级全国行业总决赛。</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2.贵州赛区将通过省科技厅、贵安新区、贵阳高新区官方网站等网络渠道公布贵州赛区入围全国行业总决赛推荐企业名单。同时贵州赛区大赛执委会将对入围全国行业总决赛推荐企业提供后续相关支持和服务。</w:t>
      </w:r>
    </w:p>
    <w:p>
      <w:pPr>
        <w:adjustRightInd w:val="0"/>
        <w:snapToGrid w:val="0"/>
        <w:spacing w:line="540" w:lineRule="exact"/>
        <w:ind w:firstLine="616" w:firstLineChars="200"/>
        <w:rPr>
          <w:rFonts w:ascii="黑体" w:hAnsi="黑体" w:eastAsia="黑体"/>
          <w:sz w:val="32"/>
          <w:szCs w:val="32"/>
        </w:rPr>
      </w:pPr>
      <w:r>
        <w:rPr>
          <w:rFonts w:hint="eastAsia" w:ascii="黑体" w:hAnsi="黑体" w:eastAsia="黑体"/>
          <w:sz w:val="32"/>
          <w:szCs w:val="32"/>
        </w:rPr>
        <w:t>六、支持政策</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1.荣获全国行业总决赛相关名次及优胜企业的参赛队伍，将直接获得国家财政扶持资金支持；</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2.贵州赛区将积极吸引社会资本和各方支持参与，为复赛和决赛阶段的优胜企业提供奖金奖励；</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3.符合贷款贴息补助标准的企业，将享受科技金融融资平台贷款优惠利率及贵州省科技厅(省知识产权局)贷款贴息补助，按科技金融管理程序推动；</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4.符合贵州省科技厅（省知识产权局）科技型企业成长梯队扶持计划相关标准的，将优先获得该扶持资金支持，按相关管理程序推动；</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5.可享受在贵州科学城、贵安新区、贵阳高新区等创新平台创业孵化的优惠措施；</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6.可获得创业政策、创业融资、商业模式等方面的免费创业培训；</w:t>
      </w:r>
    </w:p>
    <w:p>
      <w:pPr>
        <w:adjustRightInd w:val="0"/>
        <w:snapToGrid w:val="0"/>
        <w:spacing w:line="540" w:lineRule="exact"/>
        <w:ind w:firstLine="616" w:firstLineChars="200"/>
        <w:rPr>
          <w:rFonts w:ascii="仿宋" w:hAnsi="仿宋" w:eastAsia="仿宋"/>
          <w:sz w:val="32"/>
          <w:szCs w:val="32"/>
        </w:rPr>
      </w:pPr>
      <w:r>
        <w:rPr>
          <w:rFonts w:hint="eastAsia" w:ascii="仿宋" w:hAnsi="仿宋" w:eastAsia="仿宋"/>
          <w:sz w:val="32"/>
          <w:szCs w:val="32"/>
        </w:rPr>
        <w:t>7.为优秀参赛企业安排专项投融资对接活动。</w:t>
      </w:r>
    </w:p>
    <w:p>
      <w:pPr>
        <w:adjustRightInd w:val="0"/>
        <w:snapToGrid w:val="0"/>
        <w:spacing w:line="540" w:lineRule="exact"/>
        <w:ind w:firstLine="616" w:firstLineChars="200"/>
        <w:rPr>
          <w:rFonts w:ascii="宋体" w:hAnsi="宋体"/>
          <w:b/>
          <w:sz w:val="32"/>
          <w:szCs w:val="32"/>
        </w:rPr>
      </w:pPr>
      <w:r>
        <w:rPr>
          <w:rFonts w:hint="eastAsia" w:ascii="宋体" w:hAnsi="宋体"/>
          <w:b/>
          <w:sz w:val="32"/>
          <w:szCs w:val="32"/>
        </w:rPr>
        <w:t>七、配套活动</w:t>
      </w:r>
    </w:p>
    <w:p>
      <w:pPr>
        <w:adjustRightInd w:val="0"/>
        <w:snapToGrid w:val="0"/>
        <w:spacing w:line="540" w:lineRule="exact"/>
        <w:ind w:firstLine="616" w:firstLineChars="200"/>
        <w:rPr>
          <w:rFonts w:ascii="仿宋" w:hAnsi="仿宋" w:eastAsia="仿宋"/>
          <w:bCs/>
          <w:sz w:val="32"/>
          <w:szCs w:val="32"/>
        </w:rPr>
      </w:pPr>
      <w:r>
        <w:rPr>
          <w:rFonts w:hint="eastAsia" w:ascii="仿宋" w:hAnsi="仿宋" w:eastAsia="仿宋"/>
          <w:sz w:val="32"/>
          <w:szCs w:val="32"/>
        </w:rPr>
        <w:t>本届大赛贵州赛区将组织2018无人驾驶全球挑战赛、智能制造迈向2025——创新驱动引领转型升级高峰论坛、2018数据智能与区块链创新挑战赛及相关论坛等系列配套活动。旨在扩大大赛影响力，借助串联全年的大赛活动，形成不落幕的创新创业氛围。同时，聚焦同步小康、聚焦我省科技重大需求、聚焦国民经济主战场，通过大赛及配套活动吸引各方资源落地贵州创新创业，助力我省经济社会转型升级，全面发展。</w:t>
      </w:r>
    </w:p>
    <w:bookmarkEnd w:id="0"/>
    <w:p>
      <w:pPr>
        <w:tabs>
          <w:tab w:val="left" w:pos="7766"/>
        </w:tabs>
        <w:adjustRightInd w:val="0"/>
        <w:snapToGrid w:val="0"/>
        <w:spacing w:line="300" w:lineRule="auto"/>
        <w:ind w:firstLine="616" w:firstLineChars="200"/>
        <w:rPr>
          <w:rFonts w:ascii="仿宋" w:hAnsi="仿宋" w:eastAsia="仿宋"/>
          <w:sz w:val="32"/>
          <w:szCs w:val="32"/>
        </w:rPr>
      </w:pPr>
    </w:p>
    <w:sectPr>
      <w:footerReference r:id="rId3" w:type="default"/>
      <w:footerReference r:id="rId4" w:type="even"/>
      <w:pgSz w:w="11906" w:h="16838"/>
      <w:pgMar w:top="2098" w:right="1644" w:bottom="1985" w:left="1644" w:header="851" w:footer="1587" w:gutter="0"/>
      <w:pgNumType w:fmt="numberInDash" w:start="1"/>
      <w:cols w:space="720" w:num="1"/>
      <w:docGrid w:type="linesAndChars" w:linePitch="435"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left="210" w:leftChars="100"/>
      <w:rPr>
        <w:rStyle w:val="5"/>
      </w:rPr>
    </w:pPr>
    <w:r>
      <w:rPr>
        <w:rStyle w:val="5"/>
        <w:rFonts w:hint="eastAsia" w:ascii="仿宋_GB2312" w:hAnsi="仿宋_GB2312" w:eastAsia="仿宋_GB2312"/>
        <w:sz w:val="28"/>
      </w:rPr>
      <w:t>—</w:t>
    </w:r>
    <w:r>
      <w:rPr>
        <w:rStyle w:val="5"/>
        <w:rFonts w:hint="eastAsia" w:hAnsi="仿宋_GB2312"/>
        <w:sz w:val="28"/>
      </w:rPr>
      <w:t xml:space="preserve"> </w:t>
    </w:r>
    <w:r>
      <w:rPr>
        <w:rFonts w:eastAsia="楷体_GB2312"/>
        <w:sz w:val="28"/>
      </w:rPr>
      <w:fldChar w:fldCharType="begin"/>
    </w:r>
    <w:r>
      <w:rPr>
        <w:rStyle w:val="5"/>
        <w:rFonts w:eastAsia="楷体_GB2312"/>
        <w:sz w:val="28"/>
      </w:rPr>
      <w:instrText xml:space="preserve">PAGE  </w:instrText>
    </w:r>
    <w:r>
      <w:rPr>
        <w:rFonts w:eastAsia="楷体_GB2312"/>
        <w:sz w:val="28"/>
      </w:rPr>
      <w:fldChar w:fldCharType="separate"/>
    </w:r>
    <w:r>
      <w:rPr>
        <w:rStyle w:val="5"/>
        <w:rFonts w:eastAsia="楷体_GB2312"/>
        <w:sz w:val="28"/>
      </w:rPr>
      <w:t>2</w:t>
    </w:r>
    <w:r>
      <w:rPr>
        <w:rFonts w:eastAsia="楷体_GB2312"/>
        <w:sz w:val="28"/>
      </w:rPr>
      <w:fldChar w:fldCharType="end"/>
    </w:r>
    <w:r>
      <w:rPr>
        <w:rStyle w:val="5"/>
        <w:rFonts w:hint="eastAsia" w:ascii="仿宋_GB2312" w:hAnsi="仿宋_GB2312" w:eastAsia="仿宋_GB2312"/>
        <w:sz w:val="28"/>
      </w:rPr>
      <w:t xml:space="preserve"> —</w:t>
    </w:r>
  </w:p>
  <w:p>
    <w:pPr>
      <w:pStyle w:val="2"/>
      <w:adjustRightInd w:val="0"/>
      <w:ind w:left="210" w:leftChars="1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pStyle w:val="9"/>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BF"/>
    <w:rsid w:val="00024595"/>
    <w:rsid w:val="000607E6"/>
    <w:rsid w:val="00066E58"/>
    <w:rsid w:val="00097071"/>
    <w:rsid w:val="000B09A1"/>
    <w:rsid w:val="000E3478"/>
    <w:rsid w:val="000F1272"/>
    <w:rsid w:val="00104C31"/>
    <w:rsid w:val="0017584E"/>
    <w:rsid w:val="001B27C6"/>
    <w:rsid w:val="001C5180"/>
    <w:rsid w:val="001D12F9"/>
    <w:rsid w:val="001E4C62"/>
    <w:rsid w:val="0024097E"/>
    <w:rsid w:val="00245839"/>
    <w:rsid w:val="002725C8"/>
    <w:rsid w:val="002775CA"/>
    <w:rsid w:val="00280B6B"/>
    <w:rsid w:val="002B73EC"/>
    <w:rsid w:val="002D73AB"/>
    <w:rsid w:val="002E0E01"/>
    <w:rsid w:val="002E2DDB"/>
    <w:rsid w:val="002E6B20"/>
    <w:rsid w:val="002F05F2"/>
    <w:rsid w:val="0030231C"/>
    <w:rsid w:val="00313027"/>
    <w:rsid w:val="00317B70"/>
    <w:rsid w:val="0033706C"/>
    <w:rsid w:val="003900F5"/>
    <w:rsid w:val="003B029A"/>
    <w:rsid w:val="003D000D"/>
    <w:rsid w:val="00400602"/>
    <w:rsid w:val="00404EAF"/>
    <w:rsid w:val="004266FA"/>
    <w:rsid w:val="0043025A"/>
    <w:rsid w:val="0044797F"/>
    <w:rsid w:val="00454A24"/>
    <w:rsid w:val="00480A78"/>
    <w:rsid w:val="004A4B6A"/>
    <w:rsid w:val="004C7C12"/>
    <w:rsid w:val="004D5778"/>
    <w:rsid w:val="004F336D"/>
    <w:rsid w:val="00502E60"/>
    <w:rsid w:val="005063A1"/>
    <w:rsid w:val="00523088"/>
    <w:rsid w:val="00527548"/>
    <w:rsid w:val="005810AC"/>
    <w:rsid w:val="00586BF0"/>
    <w:rsid w:val="00595658"/>
    <w:rsid w:val="005C3B6F"/>
    <w:rsid w:val="006352F8"/>
    <w:rsid w:val="006536D6"/>
    <w:rsid w:val="006A582F"/>
    <w:rsid w:val="006C05DB"/>
    <w:rsid w:val="006D5BCB"/>
    <w:rsid w:val="00705920"/>
    <w:rsid w:val="0073386A"/>
    <w:rsid w:val="00785207"/>
    <w:rsid w:val="007D7572"/>
    <w:rsid w:val="007E5528"/>
    <w:rsid w:val="0082465C"/>
    <w:rsid w:val="00832AAD"/>
    <w:rsid w:val="0083438E"/>
    <w:rsid w:val="00862BC3"/>
    <w:rsid w:val="00870461"/>
    <w:rsid w:val="00872209"/>
    <w:rsid w:val="00880A9D"/>
    <w:rsid w:val="008A506B"/>
    <w:rsid w:val="008A6CE5"/>
    <w:rsid w:val="008F218D"/>
    <w:rsid w:val="00904CA8"/>
    <w:rsid w:val="009175FF"/>
    <w:rsid w:val="009334EA"/>
    <w:rsid w:val="00983C5A"/>
    <w:rsid w:val="009A2F7B"/>
    <w:rsid w:val="009F21C8"/>
    <w:rsid w:val="009F58D2"/>
    <w:rsid w:val="00A024FB"/>
    <w:rsid w:val="00A06DEF"/>
    <w:rsid w:val="00A300F9"/>
    <w:rsid w:val="00A458C9"/>
    <w:rsid w:val="00A50D5E"/>
    <w:rsid w:val="00A87660"/>
    <w:rsid w:val="00A977AB"/>
    <w:rsid w:val="00AA2EC5"/>
    <w:rsid w:val="00AB18D9"/>
    <w:rsid w:val="00AB2B7E"/>
    <w:rsid w:val="00AC55D7"/>
    <w:rsid w:val="00B232EF"/>
    <w:rsid w:val="00B23D3C"/>
    <w:rsid w:val="00B31533"/>
    <w:rsid w:val="00B4470F"/>
    <w:rsid w:val="00B54D65"/>
    <w:rsid w:val="00B7197C"/>
    <w:rsid w:val="00B824A7"/>
    <w:rsid w:val="00BA7E00"/>
    <w:rsid w:val="00BB3CFB"/>
    <w:rsid w:val="00BB4F96"/>
    <w:rsid w:val="00C00C9D"/>
    <w:rsid w:val="00C466B9"/>
    <w:rsid w:val="00C54430"/>
    <w:rsid w:val="00C71D13"/>
    <w:rsid w:val="00CB2D91"/>
    <w:rsid w:val="00CB33BF"/>
    <w:rsid w:val="00CE6089"/>
    <w:rsid w:val="00CF232E"/>
    <w:rsid w:val="00D05423"/>
    <w:rsid w:val="00D17CC5"/>
    <w:rsid w:val="00D231C6"/>
    <w:rsid w:val="00D535F6"/>
    <w:rsid w:val="00D61865"/>
    <w:rsid w:val="00D942AB"/>
    <w:rsid w:val="00DA3D67"/>
    <w:rsid w:val="00E26422"/>
    <w:rsid w:val="00E35EF0"/>
    <w:rsid w:val="00E764FB"/>
    <w:rsid w:val="00EA30C7"/>
    <w:rsid w:val="00ED68F9"/>
    <w:rsid w:val="00F14CE2"/>
    <w:rsid w:val="00F21D3E"/>
    <w:rsid w:val="00F53CCD"/>
    <w:rsid w:val="00F7543A"/>
    <w:rsid w:val="00FE4A08"/>
    <w:rsid w:val="00FE557C"/>
    <w:rsid w:val="017E5E89"/>
    <w:rsid w:val="02DB4588"/>
    <w:rsid w:val="054E3C15"/>
    <w:rsid w:val="06A0458C"/>
    <w:rsid w:val="07233410"/>
    <w:rsid w:val="07F359B0"/>
    <w:rsid w:val="082B2DE1"/>
    <w:rsid w:val="0A9C55F2"/>
    <w:rsid w:val="0DB25F8E"/>
    <w:rsid w:val="0EF023B0"/>
    <w:rsid w:val="0F0C1BC8"/>
    <w:rsid w:val="10251B9D"/>
    <w:rsid w:val="103D7126"/>
    <w:rsid w:val="104926BA"/>
    <w:rsid w:val="10EE7071"/>
    <w:rsid w:val="111F7A82"/>
    <w:rsid w:val="11610B32"/>
    <w:rsid w:val="124F2169"/>
    <w:rsid w:val="126D5D93"/>
    <w:rsid w:val="15146175"/>
    <w:rsid w:val="17FA53E3"/>
    <w:rsid w:val="18315ED0"/>
    <w:rsid w:val="18363413"/>
    <w:rsid w:val="1A385290"/>
    <w:rsid w:val="1C585CD6"/>
    <w:rsid w:val="1DD72C79"/>
    <w:rsid w:val="21583B28"/>
    <w:rsid w:val="228812C1"/>
    <w:rsid w:val="234C23B0"/>
    <w:rsid w:val="25F943AF"/>
    <w:rsid w:val="2AC53725"/>
    <w:rsid w:val="2AD56719"/>
    <w:rsid w:val="2C785E32"/>
    <w:rsid w:val="2CA167EB"/>
    <w:rsid w:val="2DC84D90"/>
    <w:rsid w:val="2DC905E5"/>
    <w:rsid w:val="2E706422"/>
    <w:rsid w:val="30815AEF"/>
    <w:rsid w:val="30ED11B2"/>
    <w:rsid w:val="325B2807"/>
    <w:rsid w:val="326D6FC7"/>
    <w:rsid w:val="32824CB2"/>
    <w:rsid w:val="35495331"/>
    <w:rsid w:val="360B0803"/>
    <w:rsid w:val="39A23181"/>
    <w:rsid w:val="3D8B0159"/>
    <w:rsid w:val="41F1156E"/>
    <w:rsid w:val="42C95458"/>
    <w:rsid w:val="42E91334"/>
    <w:rsid w:val="43F17B06"/>
    <w:rsid w:val="471B775F"/>
    <w:rsid w:val="474577D3"/>
    <w:rsid w:val="47541743"/>
    <w:rsid w:val="48927557"/>
    <w:rsid w:val="4A97197A"/>
    <w:rsid w:val="4AAA5FF3"/>
    <w:rsid w:val="4BBE53EE"/>
    <w:rsid w:val="4EFF5742"/>
    <w:rsid w:val="4FED5A4A"/>
    <w:rsid w:val="54210ED9"/>
    <w:rsid w:val="54432D10"/>
    <w:rsid w:val="546E3F76"/>
    <w:rsid w:val="54CC18ED"/>
    <w:rsid w:val="56CF04E3"/>
    <w:rsid w:val="5828433A"/>
    <w:rsid w:val="5A3C08F0"/>
    <w:rsid w:val="5C2C684A"/>
    <w:rsid w:val="5CC41127"/>
    <w:rsid w:val="6085083C"/>
    <w:rsid w:val="61E43B82"/>
    <w:rsid w:val="664374F4"/>
    <w:rsid w:val="66B663DA"/>
    <w:rsid w:val="67C8576B"/>
    <w:rsid w:val="684B2995"/>
    <w:rsid w:val="6C862EE6"/>
    <w:rsid w:val="6DB85D7A"/>
    <w:rsid w:val="6EC020C6"/>
    <w:rsid w:val="72917A72"/>
    <w:rsid w:val="76BA5A0A"/>
    <w:rsid w:val="771F2DE5"/>
    <w:rsid w:val="77DB2FE3"/>
    <w:rsid w:val="77DE6713"/>
    <w:rsid w:val="77FB2809"/>
    <w:rsid w:val="7A0D112A"/>
    <w:rsid w:val="7B9F47D9"/>
    <w:rsid w:val="7EC11986"/>
    <w:rsid w:val="7F19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default="1" w:styleId="4">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FollowedHyperlink"/>
    <w:basedOn w:val="4"/>
    <w:qFormat/>
    <w:uiPriority w:val="0"/>
    <w:rPr>
      <w:rFonts w:hint="default" w:ascii="����" w:hAnsi="����" w:eastAsia="����" w:cs="����"/>
      <w:color w:val="000000"/>
      <w:sz w:val="21"/>
      <w:szCs w:val="21"/>
      <w:u w:val="none"/>
    </w:rPr>
  </w:style>
  <w:style w:type="character" w:styleId="7">
    <w:name w:val="Hyperlink"/>
    <w:basedOn w:val="4"/>
    <w:qFormat/>
    <w:uiPriority w:val="0"/>
    <w:rPr>
      <w:rFonts w:ascii="����" w:hAnsi="����" w:eastAsia="����" w:cs="����"/>
      <w:color w:val="000000"/>
      <w:sz w:val="21"/>
      <w:szCs w:val="21"/>
      <w:u w:val="none"/>
    </w:rPr>
  </w:style>
  <w:style w:type="paragraph" w:customStyle="1" w:styleId="9">
    <w:name w:val="Char Char1"/>
    <w:basedOn w:val="1"/>
    <w:qFormat/>
    <w:uiPriority w:val="0"/>
    <w:pPr>
      <w:numPr>
        <w:ilvl w:val="0"/>
        <w:numId w:val="1"/>
      </w:numPr>
    </w:pPr>
  </w:style>
  <w:style w:type="character" w:customStyle="1" w:styleId="10">
    <w:name w:val="页眉 Char"/>
    <w:basedOn w:val="4"/>
    <w:link w:val="3"/>
    <w:qFormat/>
    <w:uiPriority w:val="0"/>
    <w:rPr>
      <w:kern w:val="2"/>
      <w:sz w:val="18"/>
      <w:szCs w:val="18"/>
    </w:rPr>
  </w:style>
  <w:style w:type="paragraph" w:styleId="11">
    <w:name w:val="List Paragraph"/>
    <w:basedOn w:val="1"/>
    <w:unhideWhenUsed/>
    <w:qFormat/>
    <w:uiPriority w:val="99"/>
    <w:pPr>
      <w:ind w:firstLine="420" w:firstLineChars="200"/>
    </w:pPr>
  </w:style>
  <w:style w:type="paragraph" w:customStyle="1" w:styleId="12">
    <w:name w:val="Char Char11"/>
    <w:basedOn w:val="1"/>
    <w:qFormat/>
    <w:uiPriority w:val="0"/>
    <w:pPr>
      <w:tabs>
        <w:tab w:val="left" w:pos="720"/>
      </w:tabs>
      <w:ind w:left="720" w:hanging="720"/>
    </w:pPr>
    <w:rPr>
      <w:rFonts w:eastAsia="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518</Words>
  <Characters>2958</Characters>
  <Lines>24</Lines>
  <Paragraphs>6</Paragraphs>
  <TotalTime>1</TotalTime>
  <ScaleCrop>false</ScaleCrop>
  <LinksUpToDate>false</LinksUpToDate>
  <CharactersWithSpaces>3470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2018-05-06T16:20:00Z</dcterms:created>
  <dc:creator>Administrator</dc:creator>
  <cp:lastModifiedBy>陈里昂</cp:lastModifiedBy>
  <cp:lastPrinted>2018-05-11T09:53:00Z</cp:lastPrinted>
  <dcterms:modified xsi:type="dcterms:W3CDTF">2018-05-14T03:00:50Z</dcterms:modified>
  <dc:title>附件：</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