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44A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 w14:paraId="4B4FC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贵州省全省重点实验室申报条件及要求</w:t>
      </w:r>
    </w:p>
    <w:p w14:paraId="1371D8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line="500" w:lineRule="exact"/>
        <w:ind w:firstLine="63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</w:pPr>
    </w:p>
    <w:p w14:paraId="41C8170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line="560" w:lineRule="exact"/>
        <w:ind w:firstLine="636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一、基本条件：</w:t>
      </w:r>
    </w:p>
    <w:p w14:paraId="5381111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 w:bidi="zh-CN"/>
        </w:rPr>
        <w:t>1.申报单位（含牵头和共建单位）应是在省内注册登记并正常运营2年以上，具有独立法人资格的企事业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  <w:t>单位，在该领域科技创新优势突出、代表性强。</w:t>
      </w:r>
    </w:p>
    <w:p w14:paraId="6A7312C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  <w:t>2.实验室使命清晰，聚焦贵州经济社会发展重点产业、重点领域的重大战略需求，依托单位对实验室进行自主建设且有效运行2年以上，对国家在我省有重大产业布局的优先支持。</w:t>
      </w:r>
    </w:p>
    <w:p w14:paraId="12BA88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  <w:t>3.实验室建设目标明确，具有3-5个特色鲜明和在本省处于领先地位的研究方向，每个研究方向需明确1名学术带头人。</w:t>
      </w:r>
    </w:p>
    <w:p w14:paraId="0E10092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  <w:t>4.实验室具备承担和完成国家、省重大科研任务的能力，牵头组织和高质量完成过省级以上科技重大项目，近五年实验室 固定人员承担省级以上科技计划项目或企业研发项目经费合计 1000万元以上(其中国家级项目、50万元以上的企业研发项目合计不少于10项)，产生过获得应用的重大创新成果，研究水平省内一流，国内有一定影响。</w:t>
      </w:r>
    </w:p>
    <w:p w14:paraId="4D9D433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  <w:t>5.实验室有学术水平高、成员相对固定、年龄与知识结构合理、创新能力强的优秀科研团队，固定研究人员不少于30人，且与现有省级以上重点实验室、技术创新中心、临床医学研究中心、新兴产业创新中心、产业技术工程化中心（工程研究中心）、制造业创新中心的固定人员不得交叉重复，其中副高(含)以上职称或具有博士学位人员不少于10人，45周岁以下青年科技人才不低于30%。</w:t>
      </w:r>
    </w:p>
    <w:p w14:paraId="1F87CA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  <w:t>6.实验室主任年龄原则上不超过60周岁，在职在岗，政治上靠得住、 人品上信得过、方向上有思路、工作中有本领；近5年以来主持过省级以上科技重大专项项目，或国家级重大项目课题，或国家自然科学基金面上以上项目，或财政资金1000万元以上的其他科技项目，或100万以上企业研发项目，或作为主要完成人(排名前三)获得国家科技奖励，或作为主要完成人(排第一)获得省部级二等以上科技奖励，或为聘期内本科学领域顶尖人才、领军人才、省核心专家、省“十”层次人才，或作为第一作者或通讯作者在《自然》《科学》《细胞》及与其水平相当的刊物发表文章1篇。</w:t>
      </w:r>
    </w:p>
    <w:p w14:paraId="39E78DC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  <w:t>7.实验室各主要研究方向的学术带头人，近5年以来主持过省级单项30万元以上科技计划项目，或国家自然科学基金项目，或单项50万元以上的企业研发项目，或累计到账200万元以上的企业研发项目，或作为主要完成人(排名前五)获得国家科技奖励，或作为主要完成人(排名前三)获得省部级二等以上科技奖励，或为聘期内本科学领域拔尖及以上人才、省管专家、省“百”层次以上人才或为高新技术企业研发主管。</w:t>
      </w:r>
    </w:p>
    <w:p w14:paraId="59208A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  <w:t>8.依托单位在人员编制、经费投入、资源配置、科研场地、仪器设备、后勤服务以及激励和保障政策等方面给予实验室全面支持，每年投入实验室的基本运行经费不低于50万元，且能将实验室的建设运行经费纳入年度预算。为实验室提供的科研用房面积1000平方米以上，并相对集中；科研仪器设备总值(原值)在1000万元以上。从事基础研究的，科研仪器设备总值(原值)可适当低于以上标准。</w:t>
      </w:r>
    </w:p>
    <w:p w14:paraId="3578CF4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  <w:t>9.实验室有健全的管理制度和创新的机制。坚持和加强党的领导，强化实体化建设或人财物相对独立，健全主任负责制，完善科学规范的管理运行制度，促进产学研融通发展，营造良好创新环境，开展国际国内合作研究与学术交流。在实验室人员职称职务晋升方面切实打破“四唯”评价，建立以创新价值、能力、贡献为导向的评价体系。</w:t>
      </w:r>
    </w:p>
    <w:p w14:paraId="7C94C63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  <w:t>10.实验室已成立结构合理的学术委员会，由本研究领域的国内外优秀专家组成，其中依托单位人数不超过总人数的三分之 一 。</w:t>
      </w:r>
    </w:p>
    <w:p w14:paraId="1245E97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line="560" w:lineRule="exact"/>
        <w:ind w:firstLine="636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二、其</w:t>
      </w:r>
      <w:r>
        <w:rPr>
          <w:rFonts w:hint="eastAsia" w:cs="黑体"/>
          <w:b w:val="0"/>
          <w:bCs w:val="0"/>
          <w:spacing w:val="-1"/>
          <w:sz w:val="32"/>
          <w:szCs w:val="32"/>
          <w:lang w:val="en-US" w:eastAsia="zh-CN"/>
        </w:rPr>
        <w:t>他</w:t>
      </w:r>
    </w:p>
    <w:p w14:paraId="2009FC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  <w:t>1.支持高等院校、科研院所、企业采取联合共建的方式组建全省重点实验，共建单位不超过3家，须签订共建协议，确定共建方式、人员、任务分工以及各自权利和义务等。</w:t>
      </w:r>
    </w:p>
    <w:p w14:paraId="12B45B0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  <w:t>2.第一依托单位为高校院所的，鼓励与企业联合共建；第一依托单位为企业的，必须与高校院所联合共建。</w:t>
      </w:r>
    </w:p>
    <w:p w14:paraId="29A0105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line="560" w:lineRule="exact"/>
        <w:ind w:firstLine="63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  <w:t>3.共建单位须为实验室提供300平方米以上相对集中的科研用房、总值 (原值)300万元以上的科研仪器设备、10名以上固定研发人员、每年20万元以上基本运行经费。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86049">
    <w:pPr>
      <w:spacing w:before="1" w:line="175" w:lineRule="auto"/>
      <w:ind w:left="7809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C035F"/>
    <w:rsid w:val="178C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2025-06-05T07:42:00Z</dcterms:created>
  <dc:creator>无名指</dc:creator>
  <cp:lastModifiedBy>无名指</cp:lastModifiedBy>
  <dcterms:modified xsi:type="dcterms:W3CDTF">2025-06-05T07:44:36Z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A4E24761662346889AFF994DB80B2F95_11</vt:lpwstr>
  </property>
  <property fmtid="{D5CDD505-2E9C-101B-9397-08002B2CF9AE}" pid="4" name="KSOTemplateDocerSaveRecord">
    <vt:lpwstr>eyJoZGlkIjoiYTVhZTc0MjU0MzJjMzMxMWQ5Y2E5N2QwYzBmZGJjYjQiLCJ1c2VySWQiOiI0MzQwMTg1ODAifQ==</vt:lpwstr>
  </property>
</Properties>
</file>