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371"/>
          <w:tab w:val="left" w:pos="7513"/>
          <w:tab w:val="left" w:pos="7655"/>
        </w:tabs>
        <w:spacing w:line="579" w:lineRule="exact"/>
        <w:contextualSpacing/>
        <w:rPr>
          <w:rFonts w:eastAsia="黑体"/>
          <w:sz w:val="32"/>
          <w:szCs w:val="32"/>
        </w:rPr>
      </w:pPr>
      <w:bookmarkStart w:id="0" w:name="_GoBack"/>
      <w:r>
        <w:rPr>
          <w:rFonts w:eastAsia="黑体"/>
          <w:sz w:val="32"/>
          <w:szCs w:val="32"/>
        </w:rPr>
        <w:t>附件</w:t>
      </w:r>
    </w:p>
    <w:p>
      <w:pPr>
        <w:spacing w:line="579" w:lineRule="exact"/>
        <w:jc w:val="center"/>
        <w:rPr>
          <w:rFonts w:eastAsia="方正小标宋简体"/>
          <w:sz w:val="44"/>
          <w:szCs w:val="32"/>
        </w:rPr>
      </w:pPr>
    </w:p>
    <w:p>
      <w:pPr>
        <w:spacing w:line="579" w:lineRule="exact"/>
        <w:jc w:val="center"/>
        <w:rPr>
          <w:rFonts w:eastAsia="方正小标宋简体"/>
          <w:sz w:val="44"/>
          <w:szCs w:val="32"/>
        </w:rPr>
      </w:pPr>
      <w:r>
        <w:rPr>
          <w:rFonts w:eastAsia="方正小标宋简体"/>
          <w:sz w:val="44"/>
          <w:szCs w:val="32"/>
        </w:rPr>
        <w:t>贵州梯田水稻作业机械化智能化技术榜单</w:t>
      </w:r>
    </w:p>
    <w:bookmarkEnd w:id="0"/>
    <w:p>
      <w:pPr>
        <w:spacing w:line="579" w:lineRule="exact"/>
        <w:ind w:firstLine="640" w:firstLineChars="200"/>
        <w:rPr>
          <w:rFonts w:eastAsia="黑体"/>
          <w:sz w:val="32"/>
          <w:szCs w:val="32"/>
        </w:rPr>
      </w:pPr>
    </w:p>
    <w:p>
      <w:pPr>
        <w:autoSpaceDE w:val="0"/>
        <w:autoSpaceDN w:val="0"/>
        <w:spacing w:line="579" w:lineRule="exact"/>
        <w:ind w:firstLine="640" w:firstLineChars="200"/>
        <w:contextualSpacing/>
        <w:rPr>
          <w:rFonts w:eastAsia="黑体"/>
          <w:kern w:val="0"/>
          <w:sz w:val="32"/>
          <w:szCs w:val="32"/>
          <w:lang w:val="zh-CN"/>
        </w:rPr>
      </w:pPr>
      <w:r>
        <w:rPr>
          <w:rFonts w:eastAsia="黑体"/>
          <w:sz w:val="32"/>
          <w:szCs w:val="32"/>
        </w:rPr>
        <w:t>一、</w:t>
      </w:r>
      <w:r>
        <w:rPr>
          <w:rFonts w:hint="eastAsia" w:eastAsia="黑体"/>
          <w:kern w:val="0"/>
          <w:sz w:val="32"/>
          <w:szCs w:val="32"/>
          <w:lang w:val="zh-CN"/>
        </w:rPr>
        <w:t>榜单背景</w:t>
      </w:r>
    </w:p>
    <w:p>
      <w:pPr>
        <w:autoSpaceDE w:val="0"/>
        <w:autoSpaceDN w:val="0"/>
        <w:spacing w:line="579" w:lineRule="exact"/>
        <w:ind w:firstLine="640" w:firstLineChars="200"/>
        <w:contextualSpacing/>
        <w:rPr>
          <w:rFonts w:eastAsia="仿宋_GB2312"/>
          <w:kern w:val="0"/>
          <w:sz w:val="32"/>
          <w:szCs w:val="32"/>
        </w:rPr>
      </w:pPr>
      <w:r>
        <w:rPr>
          <w:rFonts w:hint="eastAsia" w:eastAsia="仿宋_GB2312"/>
          <w:color w:val="000000"/>
          <w:kern w:val="0"/>
          <w:sz w:val="32"/>
          <w:szCs w:val="32"/>
        </w:rPr>
        <w:t>“解决吃饭问题，根本出路在科技”。</w:t>
      </w:r>
      <w:r>
        <w:rPr>
          <w:rFonts w:hint="eastAsia" w:eastAsia="仿宋_GB2312"/>
          <w:kern w:val="0"/>
          <w:sz w:val="32"/>
          <w:szCs w:val="32"/>
        </w:rPr>
        <w:t>我国山区农业缺乏适宜农机</w:t>
      </w:r>
      <w:r>
        <w:rPr>
          <w:rFonts w:hint="eastAsia" w:eastAsia="仿宋_GB2312"/>
          <w:kern w:val="0"/>
          <w:sz w:val="32"/>
          <w:szCs w:val="32"/>
          <w:lang w:eastAsia="zh-CN"/>
        </w:rPr>
        <w:t>，</w:t>
      </w:r>
      <w:r>
        <w:rPr>
          <w:rFonts w:hint="eastAsia" w:eastAsia="仿宋_GB2312"/>
          <w:kern w:val="0"/>
          <w:sz w:val="32"/>
          <w:szCs w:val="32"/>
        </w:rPr>
        <w:t>贵州全省</w:t>
      </w:r>
      <w:r>
        <w:rPr>
          <w:rFonts w:hint="eastAsia" w:eastAsia="仿宋_GB2312"/>
          <w:kern w:val="0"/>
          <w:sz w:val="32"/>
          <w:szCs w:val="32"/>
          <w:lang w:eastAsia="zh-CN"/>
        </w:rPr>
        <w:t>大部分</w:t>
      </w:r>
      <w:r>
        <w:rPr>
          <w:rFonts w:hint="eastAsia" w:eastAsia="仿宋_GB2312"/>
          <w:kern w:val="0"/>
          <w:sz w:val="32"/>
          <w:szCs w:val="32"/>
        </w:rPr>
        <w:t>成片耕地面积在</w:t>
      </w:r>
      <w:r>
        <w:rPr>
          <w:rFonts w:eastAsia="仿宋_GB2312"/>
          <w:kern w:val="0"/>
          <w:sz w:val="32"/>
          <w:szCs w:val="32"/>
        </w:rPr>
        <w:t>1</w:t>
      </w:r>
      <w:r>
        <w:rPr>
          <w:rFonts w:hint="eastAsia" w:eastAsia="仿宋_GB2312"/>
          <w:kern w:val="0"/>
          <w:sz w:val="32"/>
          <w:szCs w:val="32"/>
        </w:rPr>
        <w:t>亩以下，</w:t>
      </w:r>
      <w:r>
        <w:rPr>
          <w:rFonts w:hint="eastAsia" w:eastAsia="仿宋_GB2312"/>
          <w:kern w:val="0"/>
          <w:sz w:val="32"/>
          <w:szCs w:val="32"/>
          <w:lang w:eastAsia="zh-CN"/>
        </w:rPr>
        <w:t>大部分</w:t>
      </w:r>
      <w:r>
        <w:rPr>
          <w:rFonts w:hint="eastAsia" w:eastAsia="仿宋_GB2312"/>
          <w:kern w:val="0"/>
          <w:sz w:val="32"/>
          <w:szCs w:val="32"/>
        </w:rPr>
        <w:t>农户有</w:t>
      </w:r>
      <w:r>
        <w:rPr>
          <w:rFonts w:eastAsia="仿宋_GB2312"/>
          <w:kern w:val="0"/>
          <w:sz w:val="32"/>
          <w:szCs w:val="32"/>
        </w:rPr>
        <w:t>3</w:t>
      </w:r>
      <w:r>
        <w:rPr>
          <w:rFonts w:hint="eastAsia" w:eastAsia="仿宋_GB2312"/>
          <w:kern w:val="0"/>
          <w:sz w:val="32"/>
          <w:szCs w:val="32"/>
        </w:rPr>
        <w:t>处以上承包地。推进山地农业机械化，除需要新型农业机械，还要进行土地宜机化改造。但很多梯田不能进行常规的宜机化改造。贵州月亮山区的加榜梯田，属于联合国粮农组织“全球重要农业文化遗产贵州从江稻鱼鸭复合系统”，不宜进行建设机耕道、轨道等宜机化改造。为此需要研制适合梯田、小田块水稻全程机械化作业</w:t>
      </w:r>
      <w:r>
        <w:rPr>
          <w:rFonts w:hint="eastAsia" w:eastAsia="仿宋_GB2312"/>
          <w:kern w:val="0"/>
          <w:sz w:val="32"/>
          <w:szCs w:val="32"/>
          <w:lang w:eastAsia="zh-CN"/>
        </w:rPr>
        <w:t>的</w:t>
      </w:r>
      <w:r>
        <w:rPr>
          <w:rFonts w:hint="eastAsia" w:eastAsia="仿宋_GB2312"/>
          <w:kern w:val="0"/>
          <w:sz w:val="32"/>
          <w:szCs w:val="32"/>
        </w:rPr>
        <w:t>小型化、智能化、多功能、组合式农机，根据水稻品种提出农机农艺作业规程并示范应用。按照本榜单技术指标，</w:t>
      </w:r>
      <w:r>
        <w:rPr>
          <w:rFonts w:hint="eastAsia" w:eastAsia="仿宋_GB2312"/>
          <w:kern w:val="0"/>
          <w:sz w:val="32"/>
          <w:szCs w:val="32"/>
          <w:lang w:eastAsia="zh-CN"/>
        </w:rPr>
        <w:t>我省</w:t>
      </w:r>
      <w:r>
        <w:rPr>
          <w:rFonts w:hint="eastAsia" w:eastAsia="仿宋_GB2312"/>
          <w:kern w:val="0"/>
          <w:sz w:val="32"/>
          <w:szCs w:val="32"/>
        </w:rPr>
        <w:t>约有10万台（套）市场需求</w:t>
      </w:r>
      <w:r>
        <w:rPr>
          <w:rFonts w:hint="eastAsia" w:eastAsia="仿宋_GB2312"/>
          <w:kern w:val="0"/>
          <w:sz w:val="32"/>
          <w:szCs w:val="32"/>
          <w:lang w:eastAsia="zh-CN"/>
        </w:rPr>
        <w:t>，可满足约</w:t>
      </w:r>
      <w:r>
        <w:rPr>
          <w:rFonts w:hint="eastAsia" w:eastAsia="仿宋_GB2312"/>
          <w:kern w:val="0"/>
          <w:sz w:val="32"/>
          <w:szCs w:val="32"/>
          <w:lang w:val="en-US" w:eastAsia="zh-CN"/>
        </w:rPr>
        <w:t>980万亩水稻种植机械化需要</w:t>
      </w:r>
      <w:r>
        <w:rPr>
          <w:rFonts w:hint="eastAsia" w:eastAsia="仿宋_GB2312"/>
          <w:kern w:val="0"/>
          <w:sz w:val="32"/>
          <w:szCs w:val="32"/>
        </w:rPr>
        <w:t>。</w:t>
      </w:r>
    </w:p>
    <w:p>
      <w:pPr>
        <w:spacing w:line="579" w:lineRule="exact"/>
        <w:ind w:firstLine="627" w:firstLineChars="196"/>
        <w:contextualSpacing/>
        <w:rPr>
          <w:rFonts w:eastAsia="黑体"/>
          <w:kern w:val="0"/>
          <w:sz w:val="32"/>
          <w:szCs w:val="32"/>
        </w:rPr>
      </w:pPr>
      <w:r>
        <w:rPr>
          <w:rFonts w:hint="eastAsia" w:eastAsia="黑体"/>
          <w:kern w:val="0"/>
          <w:sz w:val="32"/>
          <w:szCs w:val="32"/>
          <w:lang w:val="zh-CN"/>
        </w:rPr>
        <w:t>二</w:t>
      </w:r>
      <w:r>
        <w:rPr>
          <w:rFonts w:eastAsia="黑体"/>
          <w:kern w:val="0"/>
          <w:sz w:val="32"/>
          <w:szCs w:val="32"/>
          <w:lang w:val="zh-CN"/>
        </w:rPr>
        <w:t>、</w:t>
      </w:r>
      <w:r>
        <w:rPr>
          <w:rFonts w:hint="eastAsia" w:eastAsia="黑体"/>
          <w:kern w:val="0"/>
          <w:sz w:val="32"/>
          <w:szCs w:val="32"/>
          <w:lang w:val="zh-CN"/>
        </w:rPr>
        <w:t>榜单</w:t>
      </w:r>
      <w:r>
        <w:rPr>
          <w:rFonts w:eastAsia="黑体"/>
          <w:kern w:val="0"/>
          <w:sz w:val="32"/>
          <w:szCs w:val="32"/>
          <w:lang w:val="zh-CN"/>
        </w:rPr>
        <w:t>任务</w:t>
      </w:r>
    </w:p>
    <w:p>
      <w:pPr>
        <w:spacing w:line="579" w:lineRule="exact"/>
        <w:ind w:firstLine="640" w:firstLineChars="200"/>
        <w:rPr>
          <w:rFonts w:eastAsia="楷体_GB2312"/>
          <w:sz w:val="32"/>
          <w:szCs w:val="32"/>
        </w:rPr>
      </w:pPr>
      <w:r>
        <w:rPr>
          <w:rFonts w:eastAsia="楷体_GB2312"/>
          <w:sz w:val="32"/>
          <w:szCs w:val="32"/>
        </w:rPr>
        <w:t>（一）技术榜单1：梯田水稻作业耕地、种植、收割机械化</w:t>
      </w:r>
    </w:p>
    <w:p>
      <w:pPr>
        <w:autoSpaceDE w:val="0"/>
        <w:autoSpaceDN w:val="0"/>
        <w:spacing w:line="579" w:lineRule="exact"/>
        <w:ind w:firstLine="640" w:firstLineChars="200"/>
        <w:contextualSpacing/>
        <w:rPr>
          <w:rFonts w:hint="eastAsia" w:eastAsia="仿宋_GB2312"/>
          <w:kern w:val="0"/>
          <w:sz w:val="32"/>
          <w:szCs w:val="32"/>
        </w:rPr>
      </w:pPr>
      <w:r>
        <w:rPr>
          <w:rFonts w:hint="eastAsia" w:eastAsia="仿宋_GB2312"/>
          <w:kern w:val="0"/>
          <w:sz w:val="32"/>
          <w:szCs w:val="32"/>
        </w:rPr>
        <w:t>针对高山梯田海拔高差大、梯田狭长等典型场景，实现复杂地质条件下的水稻全程全场机械化作业</w:t>
      </w:r>
      <w:r>
        <w:rPr>
          <w:rFonts w:hint="eastAsia" w:eastAsia="仿宋_GB2312"/>
          <w:kern w:val="0"/>
          <w:sz w:val="32"/>
          <w:szCs w:val="32"/>
          <w:lang w:eastAsia="zh-CN"/>
        </w:rPr>
        <w:t>，须</w:t>
      </w:r>
      <w:r>
        <w:rPr>
          <w:rFonts w:hint="eastAsia" w:eastAsia="仿宋_GB2312"/>
          <w:kern w:val="0"/>
          <w:sz w:val="32"/>
          <w:szCs w:val="32"/>
        </w:rPr>
        <w:t>达到以下要求：</w:t>
      </w:r>
    </w:p>
    <w:p>
      <w:pPr>
        <w:autoSpaceDE w:val="0"/>
        <w:autoSpaceDN w:val="0"/>
        <w:spacing w:line="579" w:lineRule="exact"/>
        <w:ind w:firstLine="640" w:firstLineChars="200"/>
        <w:contextualSpacing/>
        <w:rPr>
          <w:rFonts w:hint="eastAsia" w:eastAsia="仿宋_GB2312"/>
          <w:kern w:val="0"/>
          <w:sz w:val="32"/>
          <w:szCs w:val="32"/>
        </w:rPr>
      </w:pPr>
      <w:r>
        <w:rPr>
          <w:rFonts w:hint="eastAsia" w:eastAsia="仿宋_GB2312"/>
          <w:kern w:val="0"/>
          <w:sz w:val="32"/>
          <w:szCs w:val="32"/>
        </w:rPr>
        <w:t>1.小型化。整机总体积1立方米左右，总重量200公斤左右；占地面积1平方米左右，可以在狭窄的梯田中移动。</w:t>
      </w:r>
    </w:p>
    <w:p>
      <w:pPr>
        <w:autoSpaceDE w:val="0"/>
        <w:autoSpaceDN w:val="0"/>
        <w:spacing w:line="579" w:lineRule="exact"/>
        <w:ind w:firstLine="640" w:firstLineChars="200"/>
        <w:contextualSpacing/>
        <w:rPr>
          <w:rFonts w:hint="eastAsia" w:eastAsia="仿宋_GB2312"/>
          <w:kern w:val="0"/>
          <w:sz w:val="32"/>
          <w:szCs w:val="32"/>
        </w:rPr>
      </w:pPr>
      <w:r>
        <w:rPr>
          <w:rFonts w:hint="eastAsia" w:eastAsia="仿宋_GB2312"/>
          <w:kern w:val="0"/>
          <w:sz w:val="32"/>
          <w:szCs w:val="32"/>
        </w:rPr>
        <w:t>2.组合式。由行走、动力、作业、控制、能源等模块组成，模块之间能够通过自动锁紧装置自组装；每个模块不超过50公斤，可以通过无人机、索道等运输。各模块主要功能为：（1）行走模块。可通过轮式、履带、多足机器人等方式到达作业现场，优选多足机器人方案；可折叠，并可通过液压等装置展开。（2）动力模块。可选择电动机、内燃机等方式，优选电动机。（3）作业模块。包括耕地、插秧（移栽）、收割机械手，以及装载盘（桶）。（4）控制模块。包括摄像头、定位导航、姿态控制、通讯等功能，能够进行路径规划。（5）能源模块。可选择储能电池、油箱等，或者混合动力方式，可以通过其他模块更换。</w:t>
      </w:r>
    </w:p>
    <w:p>
      <w:pPr>
        <w:autoSpaceDE w:val="0"/>
        <w:autoSpaceDN w:val="0"/>
        <w:spacing w:line="579" w:lineRule="exact"/>
        <w:ind w:firstLine="640" w:firstLineChars="200"/>
        <w:contextualSpacing/>
        <w:rPr>
          <w:rFonts w:hint="eastAsia" w:eastAsia="仿宋_GB2312"/>
          <w:kern w:val="0"/>
          <w:sz w:val="32"/>
          <w:szCs w:val="32"/>
        </w:rPr>
      </w:pPr>
      <w:r>
        <w:rPr>
          <w:rFonts w:hint="eastAsia" w:eastAsia="仿宋_GB2312"/>
          <w:kern w:val="0"/>
          <w:sz w:val="32"/>
          <w:szCs w:val="32"/>
        </w:rPr>
        <w:t>3.多功能。通过更换不同的作业模块，可以完成耕地、种植、收割等水稻作业；种植环节可包括无人机直播、机械化插秧、机械化/无人机抛秧等技术路线，要求配套研发相应的集中育苗设备。本田耕整、播种育秧、插秧、收获等环节要求整地田间高差&lt;3cm，杂交水稻种植密度1.0-1.3万窝/亩，香禾糯等常规稻种植密度0.8-1.0万窝/亩，稻谷收获损失率&lt;8%。其余可参考《贵州水稻机插秧全程机械化地方标准DB52/T1246.1-2017》。</w:t>
      </w:r>
    </w:p>
    <w:p>
      <w:pPr>
        <w:autoSpaceDE w:val="0"/>
        <w:autoSpaceDN w:val="0"/>
        <w:spacing w:line="579" w:lineRule="exact"/>
        <w:ind w:firstLine="640" w:firstLineChars="200"/>
        <w:contextualSpacing/>
        <w:rPr>
          <w:rFonts w:hint="eastAsia" w:eastAsia="仿宋_GB2312"/>
          <w:kern w:val="0"/>
          <w:sz w:val="32"/>
          <w:szCs w:val="32"/>
        </w:rPr>
      </w:pPr>
      <w:r>
        <w:rPr>
          <w:rFonts w:hint="eastAsia" w:eastAsia="仿宋_GB2312"/>
          <w:kern w:val="0"/>
          <w:sz w:val="32"/>
          <w:szCs w:val="32"/>
        </w:rPr>
        <w:t>4.智能化。能通过遥控或者自主方式实现田间行走（转移）；能进行路径规划，完成耕地、种植、收割作业；平均作业效率每小时0.5亩以上（不含田间转移时间），能支撑5-7人完成500亩连片梯田水稻的“耕种收”。</w:t>
      </w:r>
    </w:p>
    <w:p>
      <w:pPr>
        <w:autoSpaceDE w:val="0"/>
        <w:autoSpaceDN w:val="0"/>
        <w:spacing w:line="579" w:lineRule="exact"/>
        <w:ind w:firstLine="640" w:firstLineChars="200"/>
        <w:contextualSpacing/>
        <w:rPr>
          <w:rFonts w:hint="eastAsia" w:eastAsia="仿宋_GB2312"/>
          <w:kern w:val="0"/>
          <w:sz w:val="32"/>
          <w:szCs w:val="32"/>
        </w:rPr>
      </w:pPr>
      <w:r>
        <w:rPr>
          <w:rFonts w:hint="eastAsia" w:eastAsia="仿宋_GB2312"/>
          <w:kern w:val="0"/>
          <w:sz w:val="32"/>
          <w:szCs w:val="32"/>
        </w:rPr>
        <w:t>5.根据水稻品种提出农机农艺作业规程（标准作业程序SOP），进行相应的培训。</w:t>
      </w:r>
    </w:p>
    <w:p>
      <w:pPr>
        <w:autoSpaceDE w:val="0"/>
        <w:autoSpaceDN w:val="0"/>
        <w:spacing w:line="579" w:lineRule="exact"/>
        <w:ind w:firstLine="640" w:firstLineChars="200"/>
        <w:contextualSpacing/>
        <w:rPr>
          <w:rFonts w:hint="eastAsia" w:eastAsia="仿宋_GB2312"/>
          <w:kern w:val="0"/>
          <w:sz w:val="32"/>
          <w:szCs w:val="32"/>
        </w:rPr>
      </w:pPr>
      <w:r>
        <w:rPr>
          <w:rFonts w:hint="eastAsia" w:eastAsia="仿宋_GB2312"/>
          <w:kern w:val="0"/>
          <w:sz w:val="32"/>
          <w:szCs w:val="32"/>
        </w:rPr>
        <w:t>6.成本、安全性与可靠性要求。批生产后每套成本不超过10万元/套；符合国家标准和安全规程要求；系统</w:t>
      </w:r>
      <w:r>
        <w:rPr>
          <w:rFonts w:hint="eastAsia" w:eastAsia="仿宋_GB2312"/>
          <w:kern w:val="0"/>
          <w:sz w:val="32"/>
          <w:szCs w:val="32"/>
          <w:lang w:val="en-US" w:eastAsia="zh-CN"/>
        </w:rPr>
        <w:t>平均故障间隔时间</w:t>
      </w:r>
      <w:r>
        <w:rPr>
          <w:rFonts w:hint="eastAsia" w:eastAsia="仿宋_GB2312"/>
          <w:kern w:val="0"/>
          <w:sz w:val="32"/>
          <w:szCs w:val="32"/>
          <w:lang w:eastAsia="zh-CN"/>
        </w:rPr>
        <w:t>（</w:t>
      </w:r>
      <w:r>
        <w:rPr>
          <w:rFonts w:hint="eastAsia" w:eastAsia="仿宋_GB2312"/>
          <w:kern w:val="0"/>
          <w:sz w:val="32"/>
          <w:szCs w:val="32"/>
        </w:rPr>
        <w:t>MTBF</w:t>
      </w:r>
      <w:r>
        <w:rPr>
          <w:rFonts w:hint="eastAsia" w:eastAsia="仿宋_GB2312"/>
          <w:kern w:val="0"/>
          <w:sz w:val="32"/>
          <w:szCs w:val="32"/>
          <w:lang w:eastAsia="zh-CN"/>
        </w:rPr>
        <w:t>）</w:t>
      </w:r>
      <w:r>
        <w:rPr>
          <w:rFonts w:hint="eastAsia" w:eastAsia="仿宋_GB2312"/>
          <w:kern w:val="0"/>
          <w:sz w:val="32"/>
          <w:szCs w:val="32"/>
        </w:rPr>
        <w:t>不小于200小时，作业模块使用寿命不低于10万次；电子元器件应采用工业级（温度等级-40℃到85℃）。</w:t>
      </w:r>
    </w:p>
    <w:p>
      <w:pPr>
        <w:autoSpaceDE w:val="0"/>
        <w:autoSpaceDN w:val="0"/>
        <w:spacing w:line="579" w:lineRule="exact"/>
        <w:ind w:firstLine="640" w:firstLineChars="200"/>
        <w:contextualSpacing/>
        <w:rPr>
          <w:rFonts w:hint="eastAsia" w:eastAsia="仿宋_GB2312"/>
          <w:kern w:val="0"/>
          <w:sz w:val="32"/>
          <w:szCs w:val="32"/>
        </w:rPr>
      </w:pPr>
      <w:r>
        <w:rPr>
          <w:rFonts w:hint="eastAsia" w:eastAsia="仿宋_GB2312"/>
          <w:kern w:val="0"/>
          <w:sz w:val="32"/>
          <w:szCs w:val="32"/>
        </w:rPr>
        <w:t>7.技术状态管理参照《贵州省工业领域重大科技成果转化项目工作指引（试行）》（黔科通〔2021〕37号）执行。在2022年5月底提供</w:t>
      </w:r>
      <w:r>
        <w:rPr>
          <w:rFonts w:hint="eastAsia" w:eastAsia="仿宋_GB2312"/>
          <w:kern w:val="0"/>
          <w:sz w:val="32"/>
          <w:szCs w:val="32"/>
          <w:lang w:val="en-US" w:eastAsia="zh-CN"/>
        </w:rPr>
        <w:t>2</w:t>
      </w:r>
      <w:r>
        <w:rPr>
          <w:rFonts w:hint="eastAsia" w:eastAsia="仿宋_GB2312"/>
          <w:kern w:val="0"/>
          <w:sz w:val="32"/>
          <w:szCs w:val="32"/>
        </w:rPr>
        <w:t>套功能样件（每套包括耕种收全套作业机械</w:t>
      </w:r>
      <w:r>
        <w:rPr>
          <w:rFonts w:hint="eastAsia" w:eastAsia="仿宋_GB2312"/>
          <w:kern w:val="0"/>
          <w:sz w:val="32"/>
          <w:szCs w:val="32"/>
          <w:lang w:val="en-US" w:eastAsia="zh-CN"/>
        </w:rPr>
        <w:t>,其中采收作业模块可在9月底提供</w:t>
      </w:r>
      <w:r>
        <w:rPr>
          <w:rFonts w:hint="eastAsia" w:eastAsia="仿宋_GB2312"/>
          <w:kern w:val="0"/>
          <w:sz w:val="32"/>
          <w:szCs w:val="32"/>
        </w:rPr>
        <w:t>），在指定地点结合技术榜单2选取500亩连片示范；2022年11月完成设计定型，转入试生产；在2023年3月完成试生产，转入批生产，4月提供50套批生产件。</w:t>
      </w:r>
    </w:p>
    <w:p>
      <w:pPr>
        <w:spacing w:line="579" w:lineRule="exact"/>
        <w:ind w:firstLine="640" w:firstLineChars="200"/>
        <w:rPr>
          <w:rFonts w:eastAsia="楷体_GB2312"/>
          <w:sz w:val="32"/>
          <w:szCs w:val="32"/>
        </w:rPr>
      </w:pPr>
      <w:r>
        <w:rPr>
          <w:rFonts w:eastAsia="楷体_GB2312"/>
          <w:sz w:val="32"/>
          <w:szCs w:val="32"/>
        </w:rPr>
        <w:t>（二）技术榜单2：梯田智慧农场及智能耕种系统</w:t>
      </w:r>
    </w:p>
    <w:p>
      <w:pPr>
        <w:autoSpaceDE w:val="0"/>
        <w:autoSpaceDN w:val="0"/>
        <w:spacing w:line="579" w:lineRule="exact"/>
        <w:ind w:firstLine="640" w:firstLineChars="200"/>
        <w:contextualSpacing/>
        <w:rPr>
          <w:rFonts w:hint="eastAsia" w:eastAsia="仿宋_GB2312"/>
          <w:kern w:val="0"/>
          <w:sz w:val="32"/>
          <w:szCs w:val="32"/>
        </w:rPr>
      </w:pPr>
      <w:r>
        <w:rPr>
          <w:rFonts w:hint="eastAsia" w:eastAsia="仿宋_GB2312"/>
          <w:kern w:val="0"/>
          <w:sz w:val="32"/>
          <w:szCs w:val="32"/>
        </w:rPr>
        <w:t>基于大数据、物联网、5G等技术，按机械化、自动化、信息化、智能化“农业4.0”建设智慧农场，实现无人机作业，呈现“落霞与铁鹜齐飞，秋水共长天一色”的情形</w:t>
      </w:r>
      <w:r>
        <w:rPr>
          <w:rFonts w:hint="eastAsia" w:eastAsia="仿宋_GB2312"/>
          <w:kern w:val="0"/>
          <w:sz w:val="32"/>
          <w:szCs w:val="32"/>
          <w:lang w:eastAsia="zh-CN"/>
        </w:rPr>
        <w:t>，须</w:t>
      </w:r>
      <w:r>
        <w:rPr>
          <w:rFonts w:hint="eastAsia" w:eastAsia="仿宋_GB2312"/>
          <w:kern w:val="0"/>
          <w:sz w:val="32"/>
          <w:szCs w:val="32"/>
        </w:rPr>
        <w:t>达到以下要求：</w:t>
      </w:r>
    </w:p>
    <w:p>
      <w:pPr>
        <w:autoSpaceDE w:val="0"/>
        <w:autoSpaceDN w:val="0"/>
        <w:spacing w:line="579" w:lineRule="exact"/>
        <w:ind w:firstLine="640" w:firstLineChars="200"/>
        <w:contextualSpacing/>
        <w:rPr>
          <w:rFonts w:hint="eastAsia" w:eastAsia="仿宋_GB2312"/>
          <w:kern w:val="0"/>
          <w:sz w:val="32"/>
          <w:szCs w:val="32"/>
        </w:rPr>
      </w:pPr>
      <w:r>
        <w:rPr>
          <w:rFonts w:hint="eastAsia" w:eastAsia="仿宋_GB2312"/>
          <w:kern w:val="0"/>
          <w:sz w:val="32"/>
          <w:szCs w:val="32"/>
        </w:rPr>
        <w:t>1.梯田宜机化改造。对不少于1000块（约500亩）梯田进行改造，包括布设多光谱传感器、电磁阀、水肥一体化装置和软管，对局地气候、土壤墒情等进行监测和预测，为依托无人系统24小时作业提供电力、通讯等基础支持，但不得改变地形地貌。</w:t>
      </w:r>
    </w:p>
    <w:p>
      <w:pPr>
        <w:autoSpaceDE w:val="0"/>
        <w:autoSpaceDN w:val="0"/>
        <w:spacing w:line="579" w:lineRule="exact"/>
        <w:ind w:firstLine="640" w:firstLineChars="200"/>
        <w:contextualSpacing/>
        <w:rPr>
          <w:rFonts w:hint="eastAsia" w:eastAsia="仿宋_GB2312"/>
          <w:kern w:val="0"/>
          <w:sz w:val="32"/>
          <w:szCs w:val="32"/>
        </w:rPr>
      </w:pPr>
      <w:r>
        <w:rPr>
          <w:rFonts w:hint="eastAsia" w:eastAsia="仿宋_GB2312"/>
          <w:kern w:val="0"/>
          <w:sz w:val="32"/>
          <w:szCs w:val="32"/>
        </w:rPr>
        <w:t>2.梯田编码、寻址及路径规划方法及系统。研究地形和农田等约束条件，突破不规则田块路径规划技术，</w:t>
      </w:r>
      <w:r>
        <w:rPr>
          <w:rFonts w:hint="eastAsia" w:eastAsia="仿宋_GB2312"/>
          <w:kern w:val="0"/>
          <w:sz w:val="32"/>
          <w:szCs w:val="32"/>
          <w:lang w:eastAsia="zh-CN"/>
        </w:rPr>
        <w:t>参考电信技术</w:t>
      </w:r>
      <w:r>
        <w:rPr>
          <w:rFonts w:hint="eastAsia" w:eastAsia="仿宋_GB2312"/>
          <w:kern w:val="0"/>
          <w:sz w:val="32"/>
          <w:szCs w:val="32"/>
        </w:rPr>
        <w:t>对不少于1000块（约500亩）梯田进行编码寻址，指引无人机和打开相应装置，实施包括水肥管理、补水排水、电力、通讯等精准农业作业。</w:t>
      </w:r>
    </w:p>
    <w:p>
      <w:pPr>
        <w:autoSpaceDE w:val="0"/>
        <w:autoSpaceDN w:val="0"/>
        <w:spacing w:line="579" w:lineRule="exact"/>
        <w:ind w:firstLine="640" w:firstLineChars="200"/>
        <w:contextualSpacing/>
        <w:rPr>
          <w:rFonts w:hint="eastAsia" w:eastAsia="仿宋_GB2312"/>
          <w:kern w:val="0"/>
          <w:sz w:val="32"/>
          <w:szCs w:val="32"/>
        </w:rPr>
      </w:pPr>
      <w:r>
        <w:rPr>
          <w:rFonts w:hint="eastAsia" w:eastAsia="仿宋_GB2312"/>
          <w:kern w:val="0"/>
          <w:sz w:val="32"/>
          <w:szCs w:val="32"/>
        </w:rPr>
        <w:t>3.智慧植保。根据示范点情况选择合适的水稻品种，建立相应的表型数据库，通过基于无人机的作物表型分析技术实时监测水稻田间长势，提出相应的绿色植保决策建议，并根据管理者决策进行无人机植保作业；结合水稻种植模式和配套农艺制定适宜的全地形、高精度无人机植保方案，主要病虫害防控效果&gt;90%。</w:t>
      </w:r>
    </w:p>
    <w:p>
      <w:pPr>
        <w:autoSpaceDE w:val="0"/>
        <w:autoSpaceDN w:val="0"/>
        <w:spacing w:line="579" w:lineRule="exact"/>
        <w:ind w:firstLine="640" w:firstLineChars="200"/>
        <w:contextualSpacing/>
        <w:rPr>
          <w:rFonts w:hint="eastAsia" w:eastAsia="仿宋_GB2312"/>
          <w:kern w:val="0"/>
          <w:sz w:val="32"/>
          <w:szCs w:val="32"/>
        </w:rPr>
      </w:pPr>
      <w:r>
        <w:rPr>
          <w:rFonts w:hint="eastAsia" w:eastAsia="仿宋_GB2312"/>
          <w:kern w:val="0"/>
          <w:sz w:val="32"/>
          <w:szCs w:val="32"/>
        </w:rPr>
        <w:t>4.无人机系统。无人机载重量不低于50公斤，可以吊装运输榜单1中的各模块。无人机装备及其零部件要求全部国产化。提供中控室、无人机机库及电力、通讯系统设计方案。</w:t>
      </w:r>
    </w:p>
    <w:p>
      <w:pPr>
        <w:autoSpaceDE w:val="0"/>
        <w:autoSpaceDN w:val="0"/>
        <w:spacing w:line="579" w:lineRule="exact"/>
        <w:ind w:firstLine="640" w:firstLineChars="200"/>
        <w:contextualSpacing/>
        <w:rPr>
          <w:rFonts w:hint="eastAsia" w:eastAsia="仿宋_GB2312"/>
          <w:kern w:val="0"/>
          <w:sz w:val="32"/>
          <w:szCs w:val="32"/>
        </w:rPr>
      </w:pPr>
      <w:r>
        <w:rPr>
          <w:rFonts w:hint="eastAsia" w:eastAsia="仿宋_GB2312"/>
          <w:kern w:val="0"/>
          <w:sz w:val="32"/>
          <w:szCs w:val="32"/>
        </w:rPr>
        <w:t>5.</w:t>
      </w:r>
      <w:r>
        <w:rPr>
          <w:rFonts w:hint="eastAsia" w:eastAsia="仿宋_GB2312"/>
          <w:kern w:val="0"/>
          <w:sz w:val="32"/>
          <w:szCs w:val="32"/>
          <w:lang w:eastAsia="zh-CN"/>
        </w:rPr>
        <w:t>分布式农业</w:t>
      </w:r>
      <w:r>
        <w:rPr>
          <w:rFonts w:hint="eastAsia" w:eastAsia="仿宋_GB2312"/>
          <w:kern w:val="0"/>
          <w:sz w:val="32"/>
          <w:szCs w:val="32"/>
        </w:rPr>
        <w:t>作业软件。根据水稻品种提出农机农艺作业规程（标准作业程序SOP），进行相应的培训；围绕水稻耕、种、管、收全程智能生产需求，</w:t>
      </w:r>
      <w:r>
        <w:rPr>
          <w:rFonts w:hint="eastAsia" w:eastAsia="仿宋_GB2312"/>
          <w:kern w:val="0"/>
          <w:sz w:val="32"/>
          <w:szCs w:val="32"/>
          <w:lang w:eastAsia="zh-CN"/>
        </w:rPr>
        <w:t>参照分布式制造方法和系统，</w:t>
      </w:r>
      <w:r>
        <w:rPr>
          <w:rFonts w:hint="eastAsia" w:eastAsia="仿宋_GB2312"/>
          <w:kern w:val="0"/>
          <w:sz w:val="32"/>
          <w:szCs w:val="32"/>
        </w:rPr>
        <w:t>建立生产管理和作业执行系统，包括ERP、MES</w:t>
      </w:r>
      <w:r>
        <w:rPr>
          <w:rFonts w:hint="eastAsia" w:eastAsia="仿宋_GB2312"/>
          <w:kern w:val="0"/>
          <w:sz w:val="32"/>
          <w:szCs w:val="32"/>
          <w:lang w:eastAsia="zh-CN"/>
        </w:rPr>
        <w:t>、</w:t>
      </w:r>
      <w:r>
        <w:rPr>
          <w:rFonts w:hint="default" w:eastAsia="仿宋_GB2312"/>
          <w:kern w:val="0"/>
          <w:sz w:val="32"/>
          <w:szCs w:val="32"/>
          <w:lang w:val="en" w:eastAsia="zh-CN"/>
        </w:rPr>
        <w:t>S</w:t>
      </w:r>
      <w:r>
        <w:rPr>
          <w:rFonts w:hint="eastAsia" w:eastAsia="仿宋_GB2312"/>
          <w:kern w:val="0"/>
          <w:sz w:val="32"/>
          <w:szCs w:val="32"/>
          <w:lang w:val="en-US" w:eastAsia="zh-CN"/>
        </w:rPr>
        <w:t>CADA、手机APP</w:t>
      </w:r>
      <w:r>
        <w:rPr>
          <w:rFonts w:hint="eastAsia" w:eastAsia="仿宋_GB2312"/>
          <w:kern w:val="0"/>
          <w:sz w:val="32"/>
          <w:szCs w:val="32"/>
        </w:rPr>
        <w:t>等。</w:t>
      </w:r>
    </w:p>
    <w:p>
      <w:pPr>
        <w:autoSpaceDE w:val="0"/>
        <w:autoSpaceDN w:val="0"/>
        <w:spacing w:line="579" w:lineRule="exact"/>
        <w:ind w:firstLine="640" w:firstLineChars="200"/>
        <w:contextualSpacing/>
        <w:rPr>
          <w:rFonts w:hint="eastAsia" w:eastAsia="仿宋_GB2312"/>
          <w:kern w:val="0"/>
          <w:sz w:val="32"/>
          <w:szCs w:val="32"/>
        </w:rPr>
      </w:pPr>
      <w:r>
        <w:rPr>
          <w:rFonts w:hint="eastAsia" w:eastAsia="仿宋_GB2312"/>
          <w:kern w:val="0"/>
          <w:sz w:val="32"/>
          <w:szCs w:val="32"/>
        </w:rPr>
        <w:t>6.成本、安全性与可靠性要求。批生产后每套成本不超过50万元/套；符合国家标准和安全规程要求；MTBF不小于200小时；电子元器件应采用工业级（温度等级-40℃到85℃）。</w:t>
      </w:r>
    </w:p>
    <w:p>
      <w:pPr>
        <w:autoSpaceDE w:val="0"/>
        <w:autoSpaceDN w:val="0"/>
        <w:spacing w:line="579" w:lineRule="exact"/>
        <w:ind w:firstLine="640" w:firstLineChars="200"/>
        <w:contextualSpacing/>
        <w:rPr>
          <w:rFonts w:hint="eastAsia" w:eastAsia="仿宋_GB2312"/>
          <w:kern w:val="0"/>
          <w:sz w:val="32"/>
          <w:szCs w:val="32"/>
        </w:rPr>
      </w:pPr>
      <w:r>
        <w:rPr>
          <w:rFonts w:hint="eastAsia" w:eastAsia="仿宋_GB2312"/>
          <w:kern w:val="0"/>
          <w:sz w:val="32"/>
          <w:szCs w:val="32"/>
        </w:rPr>
        <w:t>7.技术状态管理参照《贵州省工业领域重大科技成果转化项目工作指引（试行）》（黔科通〔2021〕37号）执行。在2022年5月底提供2套功能样件（每套包括2台无人机，传感器、电磁阀、水肥一体化装置和相应软管），在指定地点与技术榜单1设备“联调联试”；2022年11月完成实现500亩水稻生产耕、种、管、收全程机械化示范；2022年12月完成无人机设计定型，转入试生产；在2023年3月完成试生产，转入批生产，4月提供2套批生产件。</w:t>
      </w:r>
    </w:p>
    <w:p>
      <w:pPr>
        <w:spacing w:line="579" w:lineRule="exact"/>
        <w:ind w:firstLine="627" w:firstLineChars="196"/>
        <w:contextualSpacing/>
        <w:rPr>
          <w:rFonts w:eastAsia="黑体"/>
          <w:kern w:val="0"/>
          <w:sz w:val="32"/>
          <w:szCs w:val="32"/>
          <w:lang w:val="zh-CN"/>
        </w:rPr>
      </w:pPr>
      <w:r>
        <w:rPr>
          <w:rFonts w:hint="eastAsia" w:eastAsia="黑体"/>
          <w:kern w:val="0"/>
          <w:sz w:val="32"/>
          <w:szCs w:val="32"/>
          <w:lang w:val="zh-CN"/>
        </w:rPr>
        <w:t>三</w:t>
      </w:r>
      <w:r>
        <w:rPr>
          <w:rFonts w:eastAsia="黑体"/>
          <w:kern w:val="0"/>
          <w:sz w:val="32"/>
          <w:szCs w:val="32"/>
          <w:lang w:val="zh-CN"/>
        </w:rPr>
        <w:t>、支持方式、强度和实施周期</w:t>
      </w:r>
    </w:p>
    <w:p>
      <w:pPr>
        <w:autoSpaceDE w:val="0"/>
        <w:autoSpaceDN w:val="0"/>
        <w:spacing w:line="579" w:lineRule="exact"/>
        <w:ind w:firstLine="640" w:firstLineChars="200"/>
        <w:contextualSpacing/>
        <w:rPr>
          <w:rFonts w:hint="eastAsia" w:eastAsia="仿宋_GB2312"/>
          <w:kern w:val="0"/>
          <w:sz w:val="32"/>
          <w:szCs w:val="32"/>
        </w:rPr>
      </w:pPr>
      <w:r>
        <w:rPr>
          <w:rFonts w:hint="eastAsia" w:eastAsia="仿宋_GB2312"/>
          <w:kern w:val="0"/>
          <w:sz w:val="32"/>
          <w:szCs w:val="32"/>
        </w:rPr>
        <w:t>1.可按《省科技厅权责事项运行规定(暂行)》（黔科通〔2020〕63号）申请科技重大专项或《贵州省工业领域重大科技成果转化项目工作指引（试行）》（黔科通〔2021〕37号）申请无偿资助。申请科技重大专项时，每个技术榜单无偿资助不超过1000万元，承担单位须提供1.5倍以上配套资金。省财政科技经费实行分期拨款，首次拨付总资助额的30%，通过中期评估后拨付70%。省外参与单位的项目经费，从企业配套经费中支出。项目实施周期为1年。</w:t>
      </w:r>
    </w:p>
    <w:p>
      <w:pPr>
        <w:autoSpaceDE w:val="0"/>
        <w:autoSpaceDN w:val="0"/>
        <w:spacing w:line="579" w:lineRule="exact"/>
        <w:ind w:firstLine="640" w:firstLineChars="200"/>
        <w:contextualSpacing/>
        <w:rPr>
          <w:rFonts w:hint="eastAsia" w:eastAsia="仿宋_GB2312"/>
          <w:kern w:val="0"/>
          <w:sz w:val="32"/>
          <w:szCs w:val="32"/>
        </w:rPr>
      </w:pPr>
      <w:r>
        <w:rPr>
          <w:rFonts w:hint="eastAsia" w:eastAsia="仿宋_GB2312"/>
          <w:kern w:val="0"/>
          <w:sz w:val="32"/>
          <w:szCs w:val="32"/>
        </w:rPr>
        <w:t>2.可按《贵州省科技成果转化股权投资管理暂行办法》（黔科通〔2019〕66号）申请股权投资。发榜方将协调有关资源以股权投资等方式促进新业态和商业模式创新。</w:t>
      </w:r>
    </w:p>
    <w:p>
      <w:pPr>
        <w:autoSpaceDE w:val="0"/>
        <w:autoSpaceDN w:val="0"/>
        <w:spacing w:line="579" w:lineRule="exact"/>
        <w:ind w:firstLine="640" w:firstLineChars="200"/>
        <w:contextualSpacing/>
        <w:rPr>
          <w:rFonts w:hint="eastAsia" w:eastAsia="仿宋_GB2312"/>
          <w:kern w:val="0"/>
          <w:sz w:val="32"/>
          <w:szCs w:val="32"/>
        </w:rPr>
      </w:pPr>
    </w:p>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C70C27"/>
    <w:rsid w:val="18C70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before="0" w:after="0"/>
      <w:ind w:left="0" w:right="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2022-03-21T12:52:00Z</dcterms:created>
  <dc:creator>梁正华</dc:creator>
  <cp:lastModifiedBy>梁正华</cp:lastModifiedBy>
  <dcterms:modified xsi:type="dcterms:W3CDTF">2022-03-21T12:54:29Z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B9608876058248A9B60023C90639D487</vt:lpwstr>
  </property>
</Properties>
</file>