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229D1">
      <w:pPr>
        <w:keepNext w:val="0"/>
        <w:keepLines w:val="0"/>
        <w:widowControl/>
        <w:suppressLineNumbers w:val="0"/>
        <w:jc w:val="center"/>
        <w:rPr>
          <w:color w:val="auto"/>
          <w:highlight w:val="none"/>
        </w:rPr>
      </w:pPr>
      <w:r>
        <w:rPr>
          <w:rFonts w:hint="eastAsia" w:ascii="宋体" w:hAnsi="宋体" w:eastAsia="宋体" w:cs="宋体"/>
          <w:b/>
          <w:bCs/>
          <w:color w:val="auto"/>
          <w:kern w:val="0"/>
          <w:sz w:val="32"/>
          <w:szCs w:val="32"/>
          <w:highlight w:val="none"/>
          <w:lang w:val="en-US" w:eastAsia="zh-CN" w:bidi="ar"/>
        </w:rPr>
        <w:t>贵州省科学技术厅网络安全防护建设项目需求公示内容</w:t>
      </w:r>
    </w:p>
    <w:p w14:paraId="72566694">
      <w:pPr>
        <w:keepNext w:val="0"/>
        <w:keepLines w:val="0"/>
        <w:widowControl/>
        <w:suppressLineNumbers w:val="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（一）、申请人的资格要求： </w:t>
      </w:r>
    </w:p>
    <w:p w14:paraId="37D606CC">
      <w:pPr>
        <w:widowControl/>
        <w:shd w:val="clear" w:color="auto" w:fill="FFFFFF"/>
        <w:spacing w:line="360" w:lineRule="auto"/>
        <w:ind w:firstLine="480" w:firstLineChars="200"/>
        <w:jc w:val="left"/>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标项1： </w:t>
      </w:r>
    </w:p>
    <w:p w14:paraId="759A0214">
      <w:pPr>
        <w:widowControl/>
        <w:shd w:val="clear" w:color="auto" w:fill="FFFFFF"/>
        <w:spacing w:line="360" w:lineRule="auto"/>
        <w:ind w:firstLine="480" w:firstLineChars="200"/>
        <w:jc w:val="left"/>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满足《中华人民共和国政府采购法》第二十二条规定；</w:t>
      </w:r>
    </w:p>
    <w:p w14:paraId="6A1FAF82">
      <w:pPr>
        <w:widowControl/>
        <w:shd w:val="clear" w:color="auto" w:fill="FFFFFF"/>
        <w:spacing w:line="360" w:lineRule="auto"/>
        <w:ind w:firstLine="480" w:firstLineChars="200"/>
        <w:jc w:val="left"/>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2.落实政府采购政策需满足的 </w:t>
      </w:r>
    </w:p>
    <w:p w14:paraId="0AB18ED2">
      <w:pPr>
        <w:widowControl/>
        <w:shd w:val="clear" w:color="auto" w:fill="FFFFFF"/>
        <w:spacing w:line="360" w:lineRule="auto"/>
        <w:ind w:firstLine="480" w:firstLineChars="200"/>
        <w:jc w:val="left"/>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资格要求：供应商应为中小企业/小微企业,供应商应为监狱企业,供应商应为残疾人福利企业</w:t>
      </w:r>
      <w:bookmarkStart w:id="6" w:name="_GoBack"/>
      <w:bookmarkEnd w:id="6"/>
    </w:p>
    <w:p w14:paraId="48F060FA">
      <w:pPr>
        <w:widowControl/>
        <w:shd w:val="clear" w:color="auto" w:fill="FFFFFF"/>
        <w:spacing w:line="360" w:lineRule="auto"/>
        <w:ind w:firstLine="480" w:firstLineChars="200"/>
        <w:jc w:val="left"/>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3.申请人的一般资格要求 </w:t>
      </w:r>
    </w:p>
    <w:p w14:paraId="5ED75CB2">
      <w:pPr>
        <w:widowControl/>
        <w:shd w:val="clear" w:color="auto" w:fill="FFFFFF"/>
        <w:spacing w:line="360" w:lineRule="auto"/>
        <w:ind w:firstLine="480" w:firstLineChars="200"/>
        <w:jc w:val="left"/>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（1）具有独立承担民事责任的能力：提供法人或者其他组织的营业执照，或自然人的身份证明。（复印件加盖供应商公章）</w:t>
      </w:r>
    </w:p>
    <w:p w14:paraId="56CACC31">
      <w:pPr>
        <w:widowControl/>
        <w:shd w:val="clear" w:color="auto" w:fill="FFFFFF"/>
        <w:spacing w:line="360" w:lineRule="auto"/>
        <w:ind w:firstLine="480" w:firstLineChars="200"/>
        <w:jc w:val="left"/>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（2）具有良好的商业信誉和健全的财务会计制度：供应商是法人的，提供2024 年度经会计师事务所审计的财务报告；新成立不满一年的企业或部分其他组织和自然人，没有经审计的财务报告，可以提供 2025 年开标前 1 月内银行出具的资信证明。（复印件或扫描件加盖供应商公章）</w:t>
      </w:r>
    </w:p>
    <w:p w14:paraId="799F0FEC">
      <w:pPr>
        <w:widowControl/>
        <w:shd w:val="clear" w:color="auto" w:fill="FFFFFF"/>
        <w:spacing w:line="360" w:lineRule="auto"/>
        <w:ind w:firstLine="480" w:firstLineChars="200"/>
        <w:jc w:val="left"/>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（3）具有履行合同所必需的设备和专业技术能力：提供具有履行合同所必需的设备和 专业技术能力的证明材料或承诺函。（承诺函格式自拟）</w:t>
      </w:r>
    </w:p>
    <w:p w14:paraId="739E857D">
      <w:pPr>
        <w:widowControl/>
        <w:shd w:val="clear" w:color="auto" w:fill="FFFFFF"/>
        <w:spacing w:line="360" w:lineRule="auto"/>
        <w:ind w:firstLine="480" w:firstLineChars="200"/>
        <w:jc w:val="left"/>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（4）具有依法缴纳税收和社会保障资金的良好记录：提供 2025年 1月至今任意 1 个月缴纳税收和社会保障资金的相关资料。（依法免税的供应商，应提供相应文件证明其依法免 税）</w:t>
      </w:r>
    </w:p>
    <w:p w14:paraId="300CFD1C">
      <w:pPr>
        <w:widowControl/>
        <w:shd w:val="clear" w:color="auto" w:fill="FFFFFF"/>
        <w:spacing w:line="360" w:lineRule="auto"/>
        <w:ind w:firstLine="480" w:firstLineChars="200"/>
        <w:jc w:val="left"/>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（5）参加本次政府采购活动前三年内，在经营活动中没有重大违法记录：提供参加政府采购活动前 3 年内在经营活动中没有重大违法记录的书面声明。（格式文件详见响应文件范本）</w:t>
      </w:r>
    </w:p>
    <w:p w14:paraId="52720D72">
      <w:pPr>
        <w:widowControl/>
        <w:shd w:val="clear" w:color="auto" w:fill="FFFFFF"/>
        <w:spacing w:line="360" w:lineRule="auto"/>
        <w:ind w:firstLine="480" w:firstLineChars="200"/>
        <w:jc w:val="left"/>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（6）法律、行政法规规定的其他条件：供应商须承诺：在“信用中国”网站（www.creditchina.gov.cn）、中国政府采购网 （www.ccgp.gov.cn）等渠道查询中未被列入失信被执行人名单、重大税收违法失信主体、政府采购严重违法失信行为记录名单中，如被列入失信被执行人、重大税收违法失信主体、 政府采购严重违法失信行为记录名单中的供应商取消其投标资格，并承担由此造成的一切法 律责任及后果。（格式文件详见相关文件范本） </w:t>
      </w:r>
    </w:p>
    <w:p w14:paraId="04D0FA42">
      <w:pPr>
        <w:widowControl/>
        <w:shd w:val="clear" w:color="auto" w:fill="FFFFFF"/>
        <w:spacing w:line="360" w:lineRule="auto"/>
        <w:ind w:firstLine="480" w:firstLineChars="200"/>
        <w:jc w:val="left"/>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4.本项目的特定资格要求： </w:t>
      </w:r>
    </w:p>
    <w:p w14:paraId="3D53DC38">
      <w:pPr>
        <w:widowControl/>
        <w:shd w:val="clear" w:color="auto" w:fill="FFFFFF"/>
        <w:spacing w:line="360" w:lineRule="auto"/>
        <w:ind w:firstLine="480" w:firstLineChars="200"/>
        <w:jc w:val="left"/>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标项1： </w:t>
      </w:r>
    </w:p>
    <w:p w14:paraId="56F906E9">
      <w:pPr>
        <w:widowControl/>
        <w:shd w:val="clear" w:color="auto" w:fill="FFFFFF"/>
        <w:spacing w:line="360" w:lineRule="auto"/>
        <w:ind w:firstLine="480" w:firstLineChars="200"/>
        <w:jc w:val="left"/>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无。</w:t>
      </w:r>
    </w:p>
    <w:p w14:paraId="34962404">
      <w:pPr>
        <w:keepNext w:val="0"/>
        <w:keepLines w:val="0"/>
        <w:widowControl/>
        <w:numPr>
          <w:ilvl w:val="0"/>
          <w:numId w:val="1"/>
        </w:numPr>
        <w:suppressLineNumbers w:val="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、采购需求：</w:t>
      </w:r>
    </w:p>
    <w:p w14:paraId="1B81DA92">
      <w:pPr>
        <w:spacing w:line="360" w:lineRule="auto"/>
        <w:jc w:val="center"/>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第一节 采购清单</w:t>
      </w:r>
    </w:p>
    <w:p w14:paraId="7497E44D">
      <w:pPr>
        <w:spacing w:line="360" w:lineRule="auto"/>
        <w:jc w:val="center"/>
        <w:outlineLvl w:val="2"/>
        <w:rPr>
          <w:rFonts w:hint="eastAsia" w:ascii="宋体" w:hAnsi="宋体" w:eastAsia="宋体" w:cs="宋体"/>
          <w:b/>
          <w:bCs/>
          <w:color w:val="auto"/>
          <w:sz w:val="24"/>
          <w:szCs w:val="24"/>
          <w:highlight w:val="none"/>
          <w:lang w:val="en-US" w:eastAsia="zh-CN"/>
        </w:rPr>
      </w:pPr>
    </w:p>
    <w:p w14:paraId="0C0982D7">
      <w:pPr>
        <w:ind w:firstLine="600" w:firstLineChars="200"/>
        <w:jc w:val="both"/>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一、建设内容</w:t>
      </w:r>
    </w:p>
    <w:p w14:paraId="4FCDE2EC">
      <w:pPr>
        <w:ind w:firstLine="600" w:firstLineChars="200"/>
        <w:jc w:val="both"/>
        <w:rPr>
          <w:rFonts w:hint="eastAsia" w:ascii="宋体" w:hAnsi="宋体" w:eastAsia="宋体" w:cs="宋体"/>
          <w:b w:val="0"/>
          <w:bCs w:val="0"/>
          <w:color w:val="auto"/>
          <w:sz w:val="30"/>
          <w:szCs w:val="30"/>
          <w:highlight w:val="none"/>
          <w:lang w:eastAsia="zh-CN"/>
        </w:rPr>
      </w:pPr>
      <w:r>
        <w:rPr>
          <w:rFonts w:hint="eastAsia" w:ascii="宋体" w:hAnsi="宋体" w:eastAsia="宋体" w:cs="宋体"/>
          <w:b w:val="0"/>
          <w:bCs w:val="0"/>
          <w:color w:val="auto"/>
          <w:sz w:val="30"/>
          <w:szCs w:val="30"/>
          <w:highlight w:val="none"/>
        </w:rPr>
        <w:t>完善贵州省科学技术厅四个直属</w:t>
      </w:r>
      <w:r>
        <w:rPr>
          <w:rFonts w:hint="eastAsia" w:ascii="宋体" w:hAnsi="宋体" w:eastAsia="宋体" w:cs="宋体"/>
          <w:b w:val="0"/>
          <w:bCs w:val="0"/>
          <w:color w:val="auto"/>
          <w:sz w:val="30"/>
          <w:szCs w:val="30"/>
          <w:highlight w:val="none"/>
          <w:lang w:val="en-US" w:eastAsia="zh-CN"/>
        </w:rPr>
        <w:t>事业</w:t>
      </w:r>
      <w:r>
        <w:rPr>
          <w:rFonts w:hint="eastAsia" w:ascii="宋体" w:hAnsi="宋体" w:eastAsia="宋体" w:cs="宋体"/>
          <w:b w:val="0"/>
          <w:bCs w:val="0"/>
          <w:color w:val="auto"/>
          <w:sz w:val="30"/>
          <w:szCs w:val="30"/>
          <w:highlight w:val="none"/>
        </w:rPr>
        <w:t>单位信息系统网络安全防护体系，提升网络的自主可控水平和安全防护能力，预防和减少网络安全事件的发生</w:t>
      </w:r>
      <w:r>
        <w:rPr>
          <w:rFonts w:hint="eastAsia" w:ascii="宋体" w:hAnsi="宋体" w:eastAsia="宋体" w:cs="宋体"/>
          <w:b w:val="0"/>
          <w:bCs w:val="0"/>
          <w:color w:val="auto"/>
          <w:sz w:val="30"/>
          <w:szCs w:val="30"/>
          <w:highlight w:val="none"/>
          <w:lang w:eastAsia="zh-CN"/>
        </w:rPr>
        <w:t>，</w:t>
      </w:r>
      <w:r>
        <w:rPr>
          <w:rFonts w:hint="eastAsia" w:ascii="宋体" w:hAnsi="宋体" w:eastAsia="宋体" w:cs="宋体"/>
          <w:b w:val="0"/>
          <w:bCs w:val="0"/>
          <w:color w:val="auto"/>
          <w:sz w:val="30"/>
          <w:szCs w:val="30"/>
          <w:highlight w:val="none"/>
        </w:rPr>
        <w:t>参照网络安全等级保护二级测评标准建设要求，对贵州省科技信息中心/贵州省科技评估中心、贵州省材料产业技术研究院、贵州省科学技术情报研究所</w:t>
      </w:r>
      <w:r>
        <w:rPr>
          <w:rFonts w:hint="eastAsia" w:ascii="宋体" w:hAnsi="宋体" w:eastAsia="宋体" w:cs="宋体"/>
          <w:b w:val="0"/>
          <w:bCs w:val="0"/>
          <w:color w:val="auto"/>
          <w:sz w:val="30"/>
          <w:szCs w:val="30"/>
          <w:highlight w:val="none"/>
          <w:lang w:val="en-US" w:eastAsia="zh-CN"/>
        </w:rPr>
        <w:t>等3</w:t>
      </w:r>
      <w:r>
        <w:rPr>
          <w:rFonts w:hint="eastAsia" w:ascii="宋体" w:hAnsi="宋体" w:eastAsia="宋体" w:cs="宋体"/>
          <w:b w:val="0"/>
          <w:bCs w:val="0"/>
          <w:color w:val="auto"/>
          <w:sz w:val="30"/>
          <w:szCs w:val="30"/>
          <w:highlight w:val="none"/>
        </w:rPr>
        <w:t>个机房优先配置重要安全设备，防护4个单位的电子政务外网侧</w:t>
      </w:r>
      <w:r>
        <w:rPr>
          <w:rFonts w:hint="eastAsia" w:ascii="宋体" w:hAnsi="宋体" w:eastAsia="宋体" w:cs="宋体"/>
          <w:b w:val="0"/>
          <w:bCs w:val="0"/>
          <w:color w:val="auto"/>
          <w:sz w:val="30"/>
          <w:szCs w:val="30"/>
          <w:highlight w:val="none"/>
          <w:lang w:val="en-US" w:eastAsia="zh-CN"/>
        </w:rPr>
        <w:t>和</w:t>
      </w:r>
      <w:r>
        <w:rPr>
          <w:rFonts w:hint="eastAsia" w:ascii="宋体" w:hAnsi="宋体" w:eastAsia="宋体" w:cs="宋体"/>
          <w:b w:val="0"/>
          <w:bCs w:val="0"/>
          <w:color w:val="auto"/>
          <w:sz w:val="30"/>
          <w:szCs w:val="30"/>
          <w:highlight w:val="none"/>
        </w:rPr>
        <w:t>互联网侧安全</w:t>
      </w:r>
      <w:r>
        <w:rPr>
          <w:rFonts w:hint="eastAsia" w:ascii="宋体" w:hAnsi="宋体" w:eastAsia="宋体" w:cs="宋体"/>
          <w:b w:val="0"/>
          <w:bCs w:val="0"/>
          <w:color w:val="auto"/>
          <w:sz w:val="30"/>
          <w:szCs w:val="30"/>
          <w:highlight w:val="none"/>
          <w:lang w:eastAsia="zh-CN"/>
        </w:rPr>
        <w:t>。</w:t>
      </w:r>
    </w:p>
    <w:p w14:paraId="012C4B3C">
      <w:pPr>
        <w:ind w:firstLine="600" w:firstLineChars="200"/>
        <w:jc w:val="both"/>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二、采购内容</w:t>
      </w:r>
    </w:p>
    <w:p w14:paraId="48CCEE19">
      <w:pPr>
        <w:ind w:firstLine="640" w:firstLineChars="200"/>
        <w:jc w:val="both"/>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（一）采购项汇总</w:t>
      </w:r>
    </w:p>
    <w:tbl>
      <w:tblPr>
        <w:tblStyle w:val="22"/>
        <w:tblW w:w="4950" w:type="pct"/>
        <w:jc w:val="center"/>
        <w:tblLayout w:type="fixed"/>
        <w:tblCellMar>
          <w:top w:w="0" w:type="dxa"/>
          <w:left w:w="108" w:type="dxa"/>
          <w:bottom w:w="0" w:type="dxa"/>
          <w:right w:w="108" w:type="dxa"/>
        </w:tblCellMar>
      </w:tblPr>
      <w:tblGrid>
        <w:gridCol w:w="816"/>
        <w:gridCol w:w="2024"/>
        <w:gridCol w:w="5351"/>
        <w:gridCol w:w="1672"/>
      </w:tblGrid>
      <w:tr w14:paraId="39040405">
        <w:tblPrEx>
          <w:tblCellMar>
            <w:top w:w="0" w:type="dxa"/>
            <w:left w:w="108" w:type="dxa"/>
            <w:bottom w:w="0" w:type="dxa"/>
            <w:right w:w="108" w:type="dxa"/>
          </w:tblCellMar>
        </w:tblPrEx>
        <w:trPr>
          <w:trHeight w:val="142" w:hRule="atLeast"/>
          <w:tblHeader/>
          <w:jc w:val="center"/>
        </w:trPr>
        <w:tc>
          <w:tcPr>
            <w:tcW w:w="698" w:type="dxa"/>
            <w:tcBorders>
              <w:top w:val="single" w:color="auto" w:sz="4" w:space="0"/>
              <w:left w:val="single" w:color="auto" w:sz="4" w:space="0"/>
              <w:bottom w:val="single" w:color="auto" w:sz="4" w:space="0"/>
              <w:right w:val="single" w:color="auto" w:sz="4" w:space="0"/>
            </w:tcBorders>
            <w:noWrap/>
            <w:vAlign w:val="center"/>
          </w:tcPr>
          <w:p w14:paraId="382543BB">
            <w:pPr>
              <w:widowControl/>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序号</w:t>
            </w:r>
          </w:p>
        </w:tc>
        <w:tc>
          <w:tcPr>
            <w:tcW w:w="1731" w:type="dxa"/>
            <w:tcBorders>
              <w:top w:val="single" w:color="auto" w:sz="4" w:space="0"/>
              <w:left w:val="nil"/>
              <w:bottom w:val="single" w:color="auto" w:sz="4" w:space="0"/>
              <w:right w:val="single" w:color="auto" w:sz="4" w:space="0"/>
            </w:tcBorders>
            <w:noWrap/>
            <w:vAlign w:val="center"/>
          </w:tcPr>
          <w:p w14:paraId="60ABB3A7">
            <w:pPr>
              <w:widowControl/>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服务项目</w:t>
            </w:r>
          </w:p>
        </w:tc>
        <w:tc>
          <w:tcPr>
            <w:tcW w:w="4578" w:type="dxa"/>
            <w:tcBorders>
              <w:top w:val="single" w:color="auto" w:sz="4" w:space="0"/>
              <w:left w:val="nil"/>
              <w:bottom w:val="single" w:color="auto" w:sz="4" w:space="0"/>
              <w:right w:val="single" w:color="auto" w:sz="4" w:space="0"/>
            </w:tcBorders>
            <w:noWrap/>
            <w:vAlign w:val="center"/>
          </w:tcPr>
          <w:p w14:paraId="1F55D7DE">
            <w:pPr>
              <w:widowControl/>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说明</w:t>
            </w:r>
          </w:p>
        </w:tc>
        <w:tc>
          <w:tcPr>
            <w:tcW w:w="1430" w:type="dxa"/>
            <w:tcBorders>
              <w:top w:val="single" w:color="auto" w:sz="4" w:space="0"/>
              <w:left w:val="nil"/>
              <w:bottom w:val="single" w:color="auto" w:sz="4" w:space="0"/>
              <w:right w:val="single" w:color="auto" w:sz="4" w:space="0"/>
            </w:tcBorders>
            <w:noWrap w:val="0"/>
            <w:vAlign w:val="top"/>
          </w:tcPr>
          <w:p w14:paraId="0EF41902">
            <w:pPr>
              <w:widowControl/>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分项最高限价(万元)</w:t>
            </w:r>
          </w:p>
        </w:tc>
      </w:tr>
      <w:tr w14:paraId="3FF1EFE8">
        <w:tblPrEx>
          <w:tblCellMar>
            <w:top w:w="0" w:type="dxa"/>
            <w:left w:w="108" w:type="dxa"/>
            <w:bottom w:w="0" w:type="dxa"/>
            <w:right w:w="108" w:type="dxa"/>
          </w:tblCellMar>
        </w:tblPrEx>
        <w:trPr>
          <w:trHeight w:val="1501" w:hRule="atLeast"/>
          <w:jc w:val="center"/>
        </w:trPr>
        <w:tc>
          <w:tcPr>
            <w:tcW w:w="698" w:type="dxa"/>
            <w:tcBorders>
              <w:top w:val="nil"/>
              <w:left w:val="single" w:color="auto" w:sz="4" w:space="0"/>
              <w:bottom w:val="single" w:color="auto" w:sz="4" w:space="0"/>
              <w:right w:val="single" w:color="auto" w:sz="4" w:space="0"/>
            </w:tcBorders>
            <w:noWrap/>
            <w:vAlign w:val="center"/>
          </w:tcPr>
          <w:p w14:paraId="24E36240">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31" w:type="dxa"/>
            <w:tcBorders>
              <w:top w:val="nil"/>
              <w:left w:val="single" w:color="auto" w:sz="4" w:space="0"/>
              <w:bottom w:val="single" w:color="auto" w:sz="4" w:space="0"/>
              <w:right w:val="single" w:color="auto" w:sz="4" w:space="0"/>
            </w:tcBorders>
            <w:noWrap/>
            <w:vAlign w:val="center"/>
          </w:tcPr>
          <w:p w14:paraId="02D3B386">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硬件设备</w:t>
            </w:r>
          </w:p>
        </w:tc>
        <w:tc>
          <w:tcPr>
            <w:tcW w:w="4578" w:type="dxa"/>
            <w:tcBorders>
              <w:top w:val="nil"/>
              <w:left w:val="nil"/>
              <w:bottom w:val="single" w:color="auto" w:sz="4" w:space="0"/>
              <w:right w:val="single" w:color="auto" w:sz="4" w:space="0"/>
            </w:tcBorders>
            <w:noWrap/>
            <w:vAlign w:val="center"/>
          </w:tcPr>
          <w:p w14:paraId="222D139E">
            <w:pPr>
              <w:keepNext w:val="0"/>
              <w:keepLines w:val="0"/>
              <w:widowControl/>
              <w:suppressLineNumbers w:val="0"/>
              <w:jc w:val="both"/>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主要指为省级政务信息系统项目建设而单独购置（租赁）硬件设备或机房配套设施所支出的费用。包括机房配套设备、业务系统需要配置的终端设备和专用设备等。</w:t>
            </w:r>
          </w:p>
        </w:tc>
        <w:tc>
          <w:tcPr>
            <w:tcW w:w="1430" w:type="dxa"/>
            <w:tcBorders>
              <w:top w:val="nil"/>
              <w:left w:val="nil"/>
              <w:bottom w:val="single" w:color="auto" w:sz="4" w:space="0"/>
              <w:right w:val="single" w:color="auto" w:sz="4" w:space="0"/>
            </w:tcBorders>
            <w:noWrap w:val="0"/>
            <w:vAlign w:val="center"/>
          </w:tcPr>
          <w:p w14:paraId="3F8BB50B">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102.82 </w:t>
            </w:r>
          </w:p>
        </w:tc>
      </w:tr>
      <w:tr w14:paraId="6BED78E3">
        <w:tblPrEx>
          <w:tblCellMar>
            <w:top w:w="0" w:type="dxa"/>
            <w:left w:w="108" w:type="dxa"/>
            <w:bottom w:w="0" w:type="dxa"/>
            <w:right w:w="108" w:type="dxa"/>
          </w:tblCellMar>
        </w:tblPrEx>
        <w:trPr>
          <w:trHeight w:val="1190" w:hRule="atLeast"/>
          <w:jc w:val="center"/>
        </w:trPr>
        <w:tc>
          <w:tcPr>
            <w:tcW w:w="698" w:type="dxa"/>
            <w:tcBorders>
              <w:top w:val="nil"/>
              <w:left w:val="single" w:color="auto" w:sz="4" w:space="0"/>
              <w:bottom w:val="single" w:color="auto" w:sz="4" w:space="0"/>
              <w:right w:val="single" w:color="auto" w:sz="4" w:space="0"/>
            </w:tcBorders>
            <w:noWrap/>
            <w:vAlign w:val="center"/>
          </w:tcPr>
          <w:p w14:paraId="5E513C87">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731" w:type="dxa"/>
            <w:tcBorders>
              <w:top w:val="nil"/>
              <w:left w:val="single" w:color="auto" w:sz="4" w:space="0"/>
              <w:bottom w:val="single" w:color="auto" w:sz="4" w:space="0"/>
              <w:right w:val="single" w:color="auto" w:sz="4" w:space="0"/>
            </w:tcBorders>
            <w:noWrap/>
            <w:vAlign w:val="center"/>
          </w:tcPr>
          <w:p w14:paraId="686915E9">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信息安全服务</w:t>
            </w:r>
          </w:p>
        </w:tc>
        <w:tc>
          <w:tcPr>
            <w:tcW w:w="4578" w:type="dxa"/>
            <w:tcBorders>
              <w:top w:val="nil"/>
              <w:left w:val="nil"/>
              <w:bottom w:val="single" w:color="auto" w:sz="4" w:space="0"/>
              <w:right w:val="single" w:color="auto" w:sz="4" w:space="0"/>
            </w:tcBorders>
            <w:noWrap/>
            <w:vAlign w:val="center"/>
          </w:tcPr>
          <w:p w14:paraId="732C033B">
            <w:pPr>
              <w:keepNext w:val="0"/>
              <w:keepLines w:val="0"/>
              <w:widowControl/>
              <w:suppressLineNumbers w:val="0"/>
              <w:jc w:val="both"/>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主要指为省级政务信息系统提供安全保障所需租用或购置安全产品产生的费用，及安全服务费用。</w:t>
            </w:r>
          </w:p>
        </w:tc>
        <w:tc>
          <w:tcPr>
            <w:tcW w:w="1430" w:type="dxa"/>
            <w:tcBorders>
              <w:top w:val="nil"/>
              <w:left w:val="nil"/>
              <w:bottom w:val="single" w:color="auto" w:sz="4" w:space="0"/>
              <w:right w:val="single" w:color="auto" w:sz="4" w:space="0"/>
            </w:tcBorders>
            <w:noWrap w:val="0"/>
            <w:vAlign w:val="center"/>
          </w:tcPr>
          <w:p w14:paraId="04B9D20A">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18.60</w:t>
            </w:r>
          </w:p>
        </w:tc>
      </w:tr>
      <w:tr w14:paraId="10CA2CA9">
        <w:tblPrEx>
          <w:tblCellMar>
            <w:top w:w="0" w:type="dxa"/>
            <w:left w:w="108" w:type="dxa"/>
            <w:bottom w:w="0" w:type="dxa"/>
            <w:right w:w="108" w:type="dxa"/>
          </w:tblCellMar>
        </w:tblPrEx>
        <w:trPr>
          <w:trHeight w:val="1283" w:hRule="atLeast"/>
          <w:jc w:val="center"/>
        </w:trPr>
        <w:tc>
          <w:tcPr>
            <w:tcW w:w="698" w:type="dxa"/>
            <w:tcBorders>
              <w:top w:val="nil"/>
              <w:left w:val="single" w:color="auto" w:sz="4" w:space="0"/>
              <w:bottom w:val="single" w:color="auto" w:sz="4" w:space="0"/>
              <w:right w:val="single" w:color="auto" w:sz="4" w:space="0"/>
            </w:tcBorders>
            <w:noWrap/>
            <w:vAlign w:val="center"/>
          </w:tcPr>
          <w:p w14:paraId="5399F38E">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731" w:type="dxa"/>
            <w:tcBorders>
              <w:top w:val="nil"/>
              <w:left w:val="single" w:color="auto" w:sz="4" w:space="0"/>
              <w:bottom w:val="single" w:color="auto" w:sz="4" w:space="0"/>
              <w:right w:val="single" w:color="auto" w:sz="4" w:space="0"/>
            </w:tcBorders>
            <w:noWrap/>
            <w:vAlign w:val="center"/>
          </w:tcPr>
          <w:p w14:paraId="4775EA38">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系统集成</w:t>
            </w:r>
          </w:p>
        </w:tc>
        <w:tc>
          <w:tcPr>
            <w:tcW w:w="4578" w:type="dxa"/>
            <w:tcBorders>
              <w:top w:val="nil"/>
              <w:left w:val="nil"/>
              <w:bottom w:val="single" w:color="auto" w:sz="4" w:space="0"/>
              <w:right w:val="single" w:color="auto" w:sz="4" w:space="0"/>
            </w:tcBorders>
            <w:noWrap/>
            <w:vAlign w:val="center"/>
          </w:tcPr>
          <w:p w14:paraId="21A5883C">
            <w:pPr>
              <w:keepNext w:val="0"/>
              <w:keepLines w:val="0"/>
              <w:widowControl/>
              <w:suppressLineNumbers w:val="0"/>
              <w:jc w:val="both"/>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主要指省级政务信息系统项目建设过程中，在硬件设备、部署环境等之间开展的集成实施活动所发生的费用。</w:t>
            </w:r>
          </w:p>
        </w:tc>
        <w:tc>
          <w:tcPr>
            <w:tcW w:w="1430" w:type="dxa"/>
            <w:tcBorders>
              <w:top w:val="nil"/>
              <w:left w:val="nil"/>
              <w:bottom w:val="single" w:color="auto" w:sz="4" w:space="0"/>
              <w:right w:val="single" w:color="auto" w:sz="4" w:space="0"/>
            </w:tcBorders>
            <w:noWrap w:val="0"/>
            <w:vAlign w:val="center"/>
          </w:tcPr>
          <w:p w14:paraId="3E8775C2">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6.17</w:t>
            </w:r>
          </w:p>
        </w:tc>
      </w:tr>
      <w:tr w14:paraId="66E885CC">
        <w:tblPrEx>
          <w:tblCellMar>
            <w:top w:w="0" w:type="dxa"/>
            <w:left w:w="108" w:type="dxa"/>
            <w:bottom w:w="0" w:type="dxa"/>
            <w:right w:w="108" w:type="dxa"/>
          </w:tblCellMar>
        </w:tblPrEx>
        <w:trPr>
          <w:trHeight w:val="837" w:hRule="atLeast"/>
          <w:jc w:val="center"/>
        </w:trPr>
        <w:tc>
          <w:tcPr>
            <w:tcW w:w="698" w:type="dxa"/>
            <w:tcBorders>
              <w:top w:val="nil"/>
              <w:left w:val="single" w:color="auto" w:sz="4" w:space="0"/>
              <w:bottom w:val="single" w:color="auto" w:sz="4" w:space="0"/>
              <w:right w:val="single" w:color="auto" w:sz="4" w:space="0"/>
            </w:tcBorders>
            <w:noWrap/>
            <w:vAlign w:val="center"/>
          </w:tcPr>
          <w:p w14:paraId="1710979F">
            <w:pPr>
              <w:widowControl/>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w:t>
            </w:r>
          </w:p>
        </w:tc>
        <w:tc>
          <w:tcPr>
            <w:tcW w:w="1731" w:type="dxa"/>
            <w:tcBorders>
              <w:top w:val="nil"/>
              <w:left w:val="single" w:color="auto" w:sz="4" w:space="0"/>
              <w:bottom w:val="single" w:color="auto" w:sz="4" w:space="0"/>
              <w:right w:val="single" w:color="auto" w:sz="4" w:space="0"/>
            </w:tcBorders>
            <w:noWrap/>
            <w:vAlign w:val="center"/>
          </w:tcPr>
          <w:p w14:paraId="0AC4E30A">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深化设计</w:t>
            </w:r>
          </w:p>
        </w:tc>
        <w:tc>
          <w:tcPr>
            <w:tcW w:w="4578" w:type="dxa"/>
            <w:tcBorders>
              <w:top w:val="nil"/>
              <w:left w:val="nil"/>
              <w:bottom w:val="single" w:color="auto" w:sz="4" w:space="0"/>
              <w:right w:val="single" w:color="auto" w:sz="4" w:space="0"/>
            </w:tcBorders>
            <w:noWrap/>
            <w:vAlign w:val="center"/>
          </w:tcPr>
          <w:p w14:paraId="4563E54F">
            <w:pPr>
              <w:keepNext w:val="0"/>
              <w:keepLines w:val="0"/>
              <w:widowControl/>
              <w:suppressLineNumbers w:val="0"/>
              <w:jc w:val="both"/>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完成项目方案编制所需的费用</w:t>
            </w:r>
          </w:p>
        </w:tc>
        <w:tc>
          <w:tcPr>
            <w:tcW w:w="1430" w:type="dxa"/>
            <w:tcBorders>
              <w:top w:val="nil"/>
              <w:left w:val="nil"/>
              <w:bottom w:val="single" w:color="auto" w:sz="4" w:space="0"/>
              <w:right w:val="single" w:color="auto" w:sz="4" w:space="0"/>
            </w:tcBorders>
            <w:noWrap w:val="0"/>
            <w:vAlign w:val="center"/>
          </w:tcPr>
          <w:p w14:paraId="0E77A957">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5.74</w:t>
            </w:r>
          </w:p>
        </w:tc>
      </w:tr>
    </w:tbl>
    <w:p w14:paraId="650485DC">
      <w:pPr>
        <w:ind w:firstLine="600" w:firstLineChars="200"/>
        <w:jc w:val="both"/>
        <w:rPr>
          <w:rFonts w:hint="eastAsia" w:ascii="宋体" w:hAnsi="宋体" w:eastAsia="宋体" w:cs="宋体"/>
          <w:b w:val="0"/>
          <w:bCs w:val="0"/>
          <w:color w:val="auto"/>
          <w:sz w:val="30"/>
          <w:szCs w:val="30"/>
          <w:highlight w:val="none"/>
          <w:lang w:val="en-US" w:eastAsia="zh-CN"/>
        </w:rPr>
      </w:pPr>
    </w:p>
    <w:p w14:paraId="25639F4F">
      <w:pPr>
        <w:ind w:firstLine="640" w:firstLineChars="200"/>
        <w:jc w:val="both"/>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（二）硬件设备清单及技术要求</w:t>
      </w:r>
    </w:p>
    <w:tbl>
      <w:tblPr>
        <w:tblStyle w:val="22"/>
        <w:tblW w:w="48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873"/>
        <w:gridCol w:w="1528"/>
        <w:gridCol w:w="3246"/>
        <w:gridCol w:w="822"/>
        <w:gridCol w:w="1012"/>
        <w:gridCol w:w="1215"/>
      </w:tblGrid>
      <w:tr w14:paraId="4F20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83" w:type="pct"/>
            <w:tcBorders>
              <w:tl2br w:val="nil"/>
              <w:tr2bl w:val="nil"/>
            </w:tcBorders>
            <w:noWrap w:val="0"/>
            <w:vAlign w:val="center"/>
          </w:tcPr>
          <w:p w14:paraId="68B52105">
            <w:pPr>
              <w:spacing w:beforeLines="0" w:afterLine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单位</w:t>
            </w:r>
          </w:p>
        </w:tc>
        <w:tc>
          <w:tcPr>
            <w:tcW w:w="453" w:type="pct"/>
            <w:tcBorders>
              <w:tl2br w:val="nil"/>
              <w:tr2bl w:val="nil"/>
            </w:tcBorders>
            <w:noWrap w:val="0"/>
            <w:vAlign w:val="center"/>
          </w:tcPr>
          <w:p w14:paraId="4EB1439E">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793" w:type="pct"/>
            <w:tcBorders>
              <w:tl2br w:val="nil"/>
              <w:tr2bl w:val="nil"/>
            </w:tcBorders>
            <w:noWrap w:val="0"/>
            <w:vAlign w:val="center"/>
          </w:tcPr>
          <w:p w14:paraId="6DAC468D">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设备名称</w:t>
            </w:r>
          </w:p>
        </w:tc>
        <w:tc>
          <w:tcPr>
            <w:tcW w:w="1685" w:type="pct"/>
            <w:tcBorders>
              <w:tl2br w:val="nil"/>
              <w:tr2bl w:val="nil"/>
            </w:tcBorders>
            <w:noWrap w:val="0"/>
            <w:vAlign w:val="center"/>
          </w:tcPr>
          <w:p w14:paraId="618A14A4">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主要参数及配置规格</w:t>
            </w:r>
          </w:p>
        </w:tc>
        <w:tc>
          <w:tcPr>
            <w:tcW w:w="426" w:type="pct"/>
            <w:tcBorders>
              <w:tl2br w:val="nil"/>
              <w:tr2bl w:val="nil"/>
            </w:tcBorders>
            <w:noWrap w:val="0"/>
            <w:vAlign w:val="center"/>
          </w:tcPr>
          <w:p w14:paraId="21A9B556">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单位</w:t>
            </w:r>
          </w:p>
        </w:tc>
        <w:tc>
          <w:tcPr>
            <w:tcW w:w="525" w:type="pct"/>
            <w:tcBorders>
              <w:tl2br w:val="nil"/>
              <w:tr2bl w:val="nil"/>
            </w:tcBorders>
            <w:noWrap w:val="0"/>
            <w:vAlign w:val="center"/>
          </w:tcPr>
          <w:p w14:paraId="3701665B">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630" w:type="pct"/>
            <w:tcBorders>
              <w:tl2br w:val="nil"/>
              <w:tr2bl w:val="nil"/>
            </w:tcBorders>
            <w:noWrap w:val="0"/>
            <w:vAlign w:val="center"/>
          </w:tcPr>
          <w:p w14:paraId="683EFA0C">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tc>
      </w:tr>
      <w:tr w14:paraId="284B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83" w:type="pct"/>
            <w:vMerge w:val="restart"/>
            <w:tcBorders>
              <w:tl2br w:val="nil"/>
              <w:tr2bl w:val="nil"/>
            </w:tcBorders>
            <w:noWrap w:val="0"/>
            <w:vAlign w:val="center"/>
          </w:tcPr>
          <w:p w14:paraId="43D5B5BC">
            <w:pPr>
              <w:spacing w:beforeLines="0" w:afterLine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贵州省科技信息中心</w:t>
            </w:r>
          </w:p>
        </w:tc>
        <w:tc>
          <w:tcPr>
            <w:tcW w:w="453" w:type="pct"/>
            <w:tcBorders>
              <w:tl2br w:val="nil"/>
              <w:tr2bl w:val="nil"/>
            </w:tcBorders>
            <w:noWrap w:val="0"/>
            <w:vAlign w:val="center"/>
          </w:tcPr>
          <w:p w14:paraId="5CB7682E">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793" w:type="pct"/>
            <w:tcBorders>
              <w:tl2br w:val="nil"/>
              <w:tr2bl w:val="nil"/>
            </w:tcBorders>
            <w:noWrap w:val="0"/>
            <w:vAlign w:val="center"/>
          </w:tcPr>
          <w:p w14:paraId="76BEB3E4">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路由器-互联网侧</w:t>
            </w:r>
          </w:p>
        </w:tc>
        <w:tc>
          <w:tcPr>
            <w:tcW w:w="1685" w:type="pct"/>
            <w:tcBorders>
              <w:tl2br w:val="nil"/>
              <w:tr2bl w:val="nil"/>
            </w:tcBorders>
            <w:noWrap w:val="0"/>
            <w:vAlign w:val="center"/>
          </w:tcPr>
          <w:p w14:paraId="4CA4743B">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处理器：</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4核；</w:t>
            </w:r>
          </w:p>
          <w:p w14:paraId="156E520A">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整机交换容量≥20Gbps；</w:t>
            </w:r>
          </w:p>
          <w:p w14:paraId="48B6DB4B">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固定WAN接口≥2*GE 光接口/Combo；</w:t>
            </w:r>
          </w:p>
          <w:p w14:paraId="41B08BB4">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内存≥2GB；</w:t>
            </w:r>
          </w:p>
          <w:p w14:paraId="6380DB58">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高度：</w:t>
            </w:r>
            <w:r>
              <w:rPr>
                <w:rFonts w:hint="eastAsia" w:ascii="宋体" w:hAnsi="宋体" w:eastAsia="宋体" w:cs="宋体"/>
                <w:b w:val="0"/>
                <w:bCs w:val="0"/>
                <w:color w:val="auto"/>
                <w:sz w:val="21"/>
                <w:szCs w:val="21"/>
                <w:highlight w:val="none"/>
                <w:lang w:eastAsia="zh-CN"/>
              </w:rPr>
              <w:t>≤2U</w:t>
            </w:r>
            <w:r>
              <w:rPr>
                <w:rFonts w:hint="eastAsia" w:ascii="宋体" w:hAnsi="宋体" w:eastAsia="宋体" w:cs="宋体"/>
                <w:b w:val="0"/>
                <w:bCs w:val="0"/>
                <w:color w:val="auto"/>
                <w:sz w:val="21"/>
                <w:szCs w:val="21"/>
                <w:highlight w:val="none"/>
              </w:rPr>
              <w:t>；</w:t>
            </w:r>
          </w:p>
        </w:tc>
        <w:tc>
          <w:tcPr>
            <w:tcW w:w="426" w:type="pct"/>
            <w:tcBorders>
              <w:tl2br w:val="nil"/>
              <w:tr2bl w:val="nil"/>
            </w:tcBorders>
            <w:noWrap w:val="0"/>
            <w:vAlign w:val="center"/>
          </w:tcPr>
          <w:p w14:paraId="50C41E5E">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台</w:t>
            </w:r>
          </w:p>
        </w:tc>
        <w:tc>
          <w:tcPr>
            <w:tcW w:w="525" w:type="pct"/>
            <w:tcBorders>
              <w:tl2br w:val="nil"/>
              <w:tr2bl w:val="nil"/>
            </w:tcBorders>
            <w:noWrap w:val="0"/>
            <w:vAlign w:val="center"/>
          </w:tcPr>
          <w:p w14:paraId="01F12728">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630" w:type="pct"/>
            <w:tcBorders>
              <w:tl2br w:val="nil"/>
              <w:tr2bl w:val="nil"/>
            </w:tcBorders>
            <w:noWrap w:val="0"/>
            <w:vAlign w:val="center"/>
          </w:tcPr>
          <w:p w14:paraId="3E02A089">
            <w:pPr>
              <w:spacing w:beforeLines="0" w:afterLines="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该路由器将与评估中心共用</w:t>
            </w:r>
          </w:p>
        </w:tc>
      </w:tr>
      <w:tr w14:paraId="67F8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483" w:type="pct"/>
            <w:vMerge w:val="continue"/>
            <w:tcBorders>
              <w:tl2br w:val="nil"/>
              <w:tr2bl w:val="nil"/>
            </w:tcBorders>
            <w:noWrap w:val="0"/>
            <w:vAlign w:val="center"/>
          </w:tcPr>
          <w:p w14:paraId="36A2B0B5">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noWrap w:val="0"/>
            <w:vAlign w:val="center"/>
          </w:tcPr>
          <w:p w14:paraId="52BF9B29">
            <w:pPr>
              <w:spacing w:beforeLines="0" w:afterLines="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p>
        </w:tc>
        <w:tc>
          <w:tcPr>
            <w:tcW w:w="793" w:type="pct"/>
            <w:tcBorders>
              <w:tl2br w:val="nil"/>
              <w:tr2bl w:val="nil"/>
            </w:tcBorders>
            <w:noWrap w:val="0"/>
            <w:vAlign w:val="center"/>
          </w:tcPr>
          <w:p w14:paraId="75C9B09C">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交换机-互联网侧</w:t>
            </w:r>
          </w:p>
        </w:tc>
        <w:tc>
          <w:tcPr>
            <w:tcW w:w="1685" w:type="pct"/>
            <w:tcBorders>
              <w:tl2br w:val="nil"/>
              <w:tr2bl w:val="nil"/>
            </w:tcBorders>
            <w:noWrap w:val="0"/>
            <w:vAlign w:val="center"/>
          </w:tcPr>
          <w:p w14:paraId="4D5DCC8F">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传输速率：10/100/1000Mbps；</w:t>
            </w:r>
          </w:p>
          <w:p w14:paraId="4E30B97B">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背板带宽≥256Gpps；</w:t>
            </w:r>
          </w:p>
          <w:p w14:paraId="18F519F7">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网络协议：IPv4、IPv6；</w:t>
            </w:r>
          </w:p>
          <w:p w14:paraId="50056CE5">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传输模式：支持全双工；</w:t>
            </w:r>
          </w:p>
          <w:p w14:paraId="6F03815C">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内存≥2GB；</w:t>
            </w:r>
          </w:p>
          <w:p w14:paraId="43284D94">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端口数量≥20个；</w:t>
            </w:r>
          </w:p>
          <w:p w14:paraId="7752C02A">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高度：</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≤2U</w:t>
            </w:r>
            <w:r>
              <w:rPr>
                <w:rFonts w:hint="eastAsia" w:ascii="宋体" w:hAnsi="宋体" w:eastAsia="宋体" w:cs="宋体"/>
                <w:b w:val="0"/>
                <w:bCs w:val="0"/>
                <w:color w:val="auto"/>
                <w:sz w:val="21"/>
                <w:szCs w:val="21"/>
                <w:highlight w:val="none"/>
              </w:rPr>
              <w:t>；</w:t>
            </w:r>
          </w:p>
        </w:tc>
        <w:tc>
          <w:tcPr>
            <w:tcW w:w="426" w:type="pct"/>
            <w:tcBorders>
              <w:tl2br w:val="nil"/>
              <w:tr2bl w:val="nil"/>
            </w:tcBorders>
            <w:noWrap w:val="0"/>
            <w:vAlign w:val="center"/>
          </w:tcPr>
          <w:p w14:paraId="28047013">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台</w:t>
            </w:r>
          </w:p>
        </w:tc>
        <w:tc>
          <w:tcPr>
            <w:tcW w:w="525" w:type="pct"/>
            <w:tcBorders>
              <w:tl2br w:val="nil"/>
              <w:tr2bl w:val="nil"/>
            </w:tcBorders>
            <w:noWrap w:val="0"/>
            <w:vAlign w:val="center"/>
          </w:tcPr>
          <w:p w14:paraId="482E81D8">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630" w:type="pct"/>
            <w:tcBorders>
              <w:tl2br w:val="nil"/>
              <w:tr2bl w:val="nil"/>
            </w:tcBorders>
            <w:noWrap w:val="0"/>
            <w:vAlign w:val="center"/>
          </w:tcPr>
          <w:p w14:paraId="2AC9E9E4">
            <w:pPr>
              <w:spacing w:beforeLines="0" w:afterLines="0"/>
              <w:jc w:val="both"/>
              <w:rPr>
                <w:rFonts w:hint="eastAsia" w:ascii="宋体" w:hAnsi="宋体" w:eastAsia="宋体" w:cs="宋体"/>
                <w:b w:val="0"/>
                <w:bCs w:val="0"/>
                <w:color w:val="auto"/>
                <w:sz w:val="21"/>
                <w:szCs w:val="21"/>
                <w:highlight w:val="none"/>
              </w:rPr>
            </w:pPr>
          </w:p>
        </w:tc>
      </w:tr>
      <w:tr w14:paraId="24BB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483" w:type="pct"/>
            <w:vMerge w:val="continue"/>
            <w:tcBorders>
              <w:tl2br w:val="nil"/>
              <w:tr2bl w:val="nil"/>
            </w:tcBorders>
            <w:noWrap w:val="0"/>
            <w:vAlign w:val="center"/>
          </w:tcPr>
          <w:p w14:paraId="13D10BF8">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noWrap w:val="0"/>
            <w:vAlign w:val="center"/>
          </w:tcPr>
          <w:p w14:paraId="540BF592">
            <w:pPr>
              <w:spacing w:beforeLines="0" w:afterLines="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p>
        </w:tc>
        <w:tc>
          <w:tcPr>
            <w:tcW w:w="793" w:type="pct"/>
            <w:tcBorders>
              <w:tl2br w:val="nil"/>
              <w:tr2bl w:val="nil"/>
            </w:tcBorders>
            <w:noWrap w:val="0"/>
            <w:vAlign w:val="center"/>
          </w:tcPr>
          <w:p w14:paraId="75DBDF7E">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路由器-电子政务外网侧</w:t>
            </w:r>
          </w:p>
        </w:tc>
        <w:tc>
          <w:tcPr>
            <w:tcW w:w="1685" w:type="pct"/>
            <w:tcBorders>
              <w:tl2br w:val="nil"/>
              <w:tr2bl w:val="nil"/>
            </w:tcBorders>
            <w:noWrap w:val="0"/>
            <w:vAlign w:val="center"/>
          </w:tcPr>
          <w:p w14:paraId="48FFE14D">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处理器：</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4核；</w:t>
            </w:r>
          </w:p>
          <w:p w14:paraId="6DDBAEB7">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整机交换容量≥20Gbps；</w:t>
            </w:r>
          </w:p>
          <w:p w14:paraId="36D3800F">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固定WAN接口≥2*GE 光接口/Combo；</w:t>
            </w:r>
          </w:p>
          <w:p w14:paraId="7AFDA1E9">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内存≥2GB；</w:t>
            </w:r>
          </w:p>
          <w:p w14:paraId="128D6BE9">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高度：</w:t>
            </w:r>
            <w:r>
              <w:rPr>
                <w:rFonts w:hint="eastAsia" w:ascii="宋体" w:hAnsi="宋体" w:eastAsia="宋体" w:cs="宋体"/>
                <w:b w:val="0"/>
                <w:bCs w:val="0"/>
                <w:color w:val="auto"/>
                <w:sz w:val="21"/>
                <w:szCs w:val="21"/>
                <w:highlight w:val="none"/>
                <w:lang w:eastAsia="zh-CN"/>
              </w:rPr>
              <w:t>≤2U</w:t>
            </w:r>
            <w:r>
              <w:rPr>
                <w:rFonts w:hint="eastAsia" w:ascii="宋体" w:hAnsi="宋体" w:eastAsia="宋体" w:cs="宋体"/>
                <w:b w:val="0"/>
                <w:bCs w:val="0"/>
                <w:color w:val="auto"/>
                <w:sz w:val="21"/>
                <w:szCs w:val="21"/>
                <w:highlight w:val="none"/>
              </w:rPr>
              <w:t>；</w:t>
            </w:r>
          </w:p>
        </w:tc>
        <w:tc>
          <w:tcPr>
            <w:tcW w:w="426" w:type="pct"/>
            <w:tcBorders>
              <w:tl2br w:val="nil"/>
              <w:tr2bl w:val="nil"/>
            </w:tcBorders>
            <w:noWrap w:val="0"/>
            <w:vAlign w:val="center"/>
          </w:tcPr>
          <w:p w14:paraId="1DDD0D0C">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台</w:t>
            </w:r>
          </w:p>
        </w:tc>
        <w:tc>
          <w:tcPr>
            <w:tcW w:w="525" w:type="pct"/>
            <w:tcBorders>
              <w:tl2br w:val="nil"/>
              <w:tr2bl w:val="nil"/>
            </w:tcBorders>
            <w:noWrap w:val="0"/>
            <w:vAlign w:val="center"/>
          </w:tcPr>
          <w:p w14:paraId="28104344">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630" w:type="pct"/>
            <w:tcBorders>
              <w:tl2br w:val="nil"/>
              <w:tr2bl w:val="nil"/>
            </w:tcBorders>
            <w:noWrap w:val="0"/>
            <w:vAlign w:val="center"/>
          </w:tcPr>
          <w:p w14:paraId="4EE3EDF0">
            <w:pPr>
              <w:spacing w:beforeLines="0" w:afterLine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该路由器将与评估中心共用</w:t>
            </w:r>
          </w:p>
        </w:tc>
      </w:tr>
      <w:tr w14:paraId="0936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483" w:type="pct"/>
            <w:vMerge w:val="continue"/>
            <w:tcBorders>
              <w:tl2br w:val="nil"/>
              <w:tr2bl w:val="nil"/>
            </w:tcBorders>
            <w:noWrap w:val="0"/>
            <w:vAlign w:val="center"/>
          </w:tcPr>
          <w:p w14:paraId="0BBEFE6C">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noWrap w:val="0"/>
            <w:vAlign w:val="center"/>
          </w:tcPr>
          <w:p w14:paraId="5DC94A98">
            <w:pPr>
              <w:spacing w:beforeLines="0" w:afterLines="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p>
        </w:tc>
        <w:tc>
          <w:tcPr>
            <w:tcW w:w="793" w:type="pct"/>
            <w:tcBorders>
              <w:tl2br w:val="nil"/>
              <w:tr2bl w:val="nil"/>
            </w:tcBorders>
            <w:noWrap w:val="0"/>
            <w:vAlign w:val="center"/>
          </w:tcPr>
          <w:p w14:paraId="0329E152">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交换机-电子政务外网侧</w:t>
            </w:r>
          </w:p>
        </w:tc>
        <w:tc>
          <w:tcPr>
            <w:tcW w:w="1685" w:type="pct"/>
            <w:tcBorders>
              <w:tl2br w:val="nil"/>
              <w:tr2bl w:val="nil"/>
            </w:tcBorders>
            <w:noWrap w:val="0"/>
            <w:vAlign w:val="center"/>
          </w:tcPr>
          <w:p w14:paraId="5A524E3B">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传输速率：10/100/1000Mbps；</w:t>
            </w:r>
          </w:p>
          <w:p w14:paraId="4AAFBEB6">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背板带宽≥256Gpps；</w:t>
            </w:r>
          </w:p>
          <w:p w14:paraId="17A87F53">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网络协议：IPv4、IPv6；</w:t>
            </w:r>
          </w:p>
          <w:p w14:paraId="2DB5B7E2">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传输模式：支持全双工；</w:t>
            </w:r>
          </w:p>
          <w:p w14:paraId="67CA5C29">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内存≥2GB；</w:t>
            </w:r>
          </w:p>
          <w:p w14:paraId="6F8B4AE6">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端口数量≥20个；</w:t>
            </w:r>
          </w:p>
          <w:p w14:paraId="5F16F0C2">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高度：</w:t>
            </w:r>
            <w:r>
              <w:rPr>
                <w:rFonts w:hint="eastAsia" w:ascii="宋体" w:hAnsi="宋体" w:eastAsia="宋体" w:cs="宋体"/>
                <w:b w:val="0"/>
                <w:bCs w:val="0"/>
                <w:color w:val="auto"/>
                <w:sz w:val="21"/>
                <w:szCs w:val="21"/>
                <w:highlight w:val="none"/>
                <w:lang w:eastAsia="zh-CN"/>
              </w:rPr>
              <w:t>≤2U</w:t>
            </w:r>
            <w:r>
              <w:rPr>
                <w:rFonts w:hint="eastAsia" w:ascii="宋体" w:hAnsi="宋体" w:eastAsia="宋体" w:cs="宋体"/>
                <w:b w:val="0"/>
                <w:bCs w:val="0"/>
                <w:color w:val="auto"/>
                <w:sz w:val="21"/>
                <w:szCs w:val="21"/>
                <w:highlight w:val="none"/>
              </w:rPr>
              <w:t>；</w:t>
            </w:r>
          </w:p>
        </w:tc>
        <w:tc>
          <w:tcPr>
            <w:tcW w:w="426" w:type="pct"/>
            <w:tcBorders>
              <w:tl2br w:val="nil"/>
              <w:tr2bl w:val="nil"/>
            </w:tcBorders>
            <w:noWrap w:val="0"/>
            <w:vAlign w:val="center"/>
          </w:tcPr>
          <w:p w14:paraId="1638E731">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台</w:t>
            </w:r>
          </w:p>
        </w:tc>
        <w:tc>
          <w:tcPr>
            <w:tcW w:w="525" w:type="pct"/>
            <w:tcBorders>
              <w:tl2br w:val="nil"/>
              <w:tr2bl w:val="nil"/>
            </w:tcBorders>
            <w:noWrap w:val="0"/>
            <w:vAlign w:val="center"/>
          </w:tcPr>
          <w:p w14:paraId="629B1085">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630" w:type="pct"/>
            <w:tcBorders>
              <w:tl2br w:val="nil"/>
              <w:tr2bl w:val="nil"/>
            </w:tcBorders>
            <w:noWrap w:val="0"/>
            <w:vAlign w:val="center"/>
          </w:tcPr>
          <w:p w14:paraId="3BAAACA0">
            <w:pPr>
              <w:spacing w:beforeLines="0" w:afterLines="0"/>
              <w:jc w:val="both"/>
              <w:rPr>
                <w:rFonts w:hint="eastAsia" w:ascii="宋体" w:hAnsi="宋体" w:eastAsia="宋体" w:cs="宋体"/>
                <w:b w:val="0"/>
                <w:bCs w:val="0"/>
                <w:color w:val="auto"/>
                <w:sz w:val="21"/>
                <w:szCs w:val="21"/>
                <w:highlight w:val="none"/>
              </w:rPr>
            </w:pPr>
          </w:p>
        </w:tc>
      </w:tr>
      <w:tr w14:paraId="4AE3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483" w:type="pct"/>
            <w:vMerge w:val="continue"/>
            <w:tcBorders>
              <w:tl2br w:val="nil"/>
              <w:tr2bl w:val="nil"/>
            </w:tcBorders>
            <w:noWrap w:val="0"/>
            <w:vAlign w:val="center"/>
          </w:tcPr>
          <w:p w14:paraId="5ABB788E">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noWrap w:val="0"/>
            <w:vAlign w:val="center"/>
          </w:tcPr>
          <w:p w14:paraId="47C8B7E6">
            <w:pPr>
              <w:spacing w:beforeLines="0" w:afterLines="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5</w:t>
            </w:r>
          </w:p>
        </w:tc>
        <w:tc>
          <w:tcPr>
            <w:tcW w:w="793" w:type="pct"/>
            <w:tcBorders>
              <w:tl2br w:val="nil"/>
              <w:tr2bl w:val="nil"/>
            </w:tcBorders>
            <w:noWrap w:val="0"/>
            <w:vAlign w:val="center"/>
          </w:tcPr>
          <w:p w14:paraId="3EE24C39">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行为审计-电子政务外网侧</w:t>
            </w:r>
          </w:p>
        </w:tc>
        <w:tc>
          <w:tcPr>
            <w:tcW w:w="1685" w:type="pct"/>
            <w:tcBorders>
              <w:tl2br w:val="nil"/>
              <w:tr2bl w:val="nil"/>
            </w:tcBorders>
            <w:noWrap w:val="0"/>
            <w:vAlign w:val="center"/>
          </w:tcPr>
          <w:p w14:paraId="3C24137E">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采用国产化硬件平台和国产化操作系统。接口配置≥6个千兆电口、≥4个千兆光口,支持≥3个扩展插槽，内置≥4TB硬盘，内存16G，单电源，可审计流量300Mbps。</w:t>
            </w:r>
          </w:p>
          <w:p w14:paraId="2EFB22A3">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3年硬件质保服务；</w:t>
            </w:r>
          </w:p>
        </w:tc>
        <w:tc>
          <w:tcPr>
            <w:tcW w:w="426" w:type="pct"/>
            <w:tcBorders>
              <w:tl2br w:val="nil"/>
              <w:tr2bl w:val="nil"/>
            </w:tcBorders>
            <w:noWrap w:val="0"/>
            <w:vAlign w:val="center"/>
          </w:tcPr>
          <w:p w14:paraId="6D910BF8">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台</w:t>
            </w:r>
          </w:p>
        </w:tc>
        <w:tc>
          <w:tcPr>
            <w:tcW w:w="525" w:type="pct"/>
            <w:tcBorders>
              <w:tl2br w:val="nil"/>
              <w:tr2bl w:val="nil"/>
            </w:tcBorders>
            <w:noWrap w:val="0"/>
            <w:vAlign w:val="center"/>
          </w:tcPr>
          <w:p w14:paraId="6F47585C">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630" w:type="pct"/>
            <w:tcBorders>
              <w:tl2br w:val="nil"/>
              <w:tr2bl w:val="nil"/>
            </w:tcBorders>
            <w:noWrap w:val="0"/>
            <w:vAlign w:val="center"/>
          </w:tcPr>
          <w:p w14:paraId="5EF8946F">
            <w:pPr>
              <w:spacing w:beforeLines="0" w:afterLines="0"/>
              <w:jc w:val="both"/>
              <w:rPr>
                <w:rFonts w:hint="eastAsia" w:ascii="宋体" w:hAnsi="宋体" w:eastAsia="宋体" w:cs="宋体"/>
                <w:b w:val="0"/>
                <w:bCs w:val="0"/>
                <w:color w:val="auto"/>
                <w:sz w:val="21"/>
                <w:szCs w:val="21"/>
                <w:highlight w:val="none"/>
              </w:rPr>
            </w:pPr>
          </w:p>
        </w:tc>
      </w:tr>
      <w:tr w14:paraId="77EE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483" w:type="pct"/>
            <w:vMerge w:val="continue"/>
            <w:tcBorders>
              <w:tl2br w:val="nil"/>
              <w:tr2bl w:val="nil"/>
            </w:tcBorders>
            <w:noWrap w:val="0"/>
            <w:vAlign w:val="center"/>
          </w:tcPr>
          <w:p w14:paraId="38BD02B6">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noWrap w:val="0"/>
            <w:vAlign w:val="center"/>
          </w:tcPr>
          <w:p w14:paraId="01739883">
            <w:pPr>
              <w:spacing w:beforeLines="0" w:afterLines="0"/>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p>
        </w:tc>
        <w:tc>
          <w:tcPr>
            <w:tcW w:w="793" w:type="pct"/>
            <w:tcBorders>
              <w:tl2br w:val="nil"/>
              <w:tr2bl w:val="nil"/>
            </w:tcBorders>
            <w:noWrap w:val="0"/>
            <w:vAlign w:val="center"/>
          </w:tcPr>
          <w:p w14:paraId="3E3DEB20">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UPS电源</w:t>
            </w:r>
          </w:p>
        </w:tc>
        <w:tc>
          <w:tcPr>
            <w:tcW w:w="1685" w:type="pct"/>
            <w:tcBorders>
              <w:tl2br w:val="nil"/>
              <w:tr2bl w:val="nil"/>
            </w:tcBorders>
            <w:noWrap w:val="0"/>
            <w:vAlign w:val="center"/>
          </w:tcPr>
          <w:p w14:paraId="43F0ACE6">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额定容量≥13.5KW；</w:t>
            </w:r>
          </w:p>
          <w:p w14:paraId="50B9F5F8">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输入电压110-300VAC；</w:t>
            </w:r>
          </w:p>
          <w:p w14:paraId="64618E0F">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输入频率40-70Hz；</w:t>
            </w:r>
          </w:p>
          <w:p w14:paraId="6C5F44D6">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输出电压：380/220VAC；</w:t>
            </w:r>
          </w:p>
          <w:p w14:paraId="313166FA">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电池规格≥12V65AH*16</w:t>
            </w:r>
          </w:p>
        </w:tc>
        <w:tc>
          <w:tcPr>
            <w:tcW w:w="426" w:type="pct"/>
            <w:tcBorders>
              <w:tl2br w:val="nil"/>
              <w:tr2bl w:val="nil"/>
            </w:tcBorders>
            <w:noWrap w:val="0"/>
            <w:vAlign w:val="center"/>
          </w:tcPr>
          <w:p w14:paraId="13B07BF6">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台</w:t>
            </w:r>
          </w:p>
        </w:tc>
        <w:tc>
          <w:tcPr>
            <w:tcW w:w="525" w:type="pct"/>
            <w:tcBorders>
              <w:tl2br w:val="nil"/>
              <w:tr2bl w:val="nil"/>
            </w:tcBorders>
            <w:noWrap w:val="0"/>
            <w:vAlign w:val="center"/>
          </w:tcPr>
          <w:p w14:paraId="10B3842E">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630" w:type="pct"/>
            <w:tcBorders>
              <w:tl2br w:val="nil"/>
              <w:tr2bl w:val="nil"/>
            </w:tcBorders>
            <w:noWrap w:val="0"/>
            <w:vAlign w:val="center"/>
          </w:tcPr>
          <w:p w14:paraId="50C31AA0">
            <w:pPr>
              <w:spacing w:beforeLines="0" w:afterLine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与评估中心共用</w:t>
            </w:r>
          </w:p>
        </w:tc>
      </w:tr>
      <w:tr w14:paraId="483D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483" w:type="pct"/>
            <w:vMerge w:val="restart"/>
            <w:tcBorders>
              <w:tl2br w:val="nil"/>
              <w:tr2bl w:val="nil"/>
            </w:tcBorders>
            <w:noWrap w:val="0"/>
            <w:vAlign w:val="center"/>
          </w:tcPr>
          <w:p w14:paraId="27B5CEDE">
            <w:pPr>
              <w:spacing w:beforeLines="0" w:afterLine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贵州省科技评估中心</w:t>
            </w:r>
          </w:p>
        </w:tc>
        <w:tc>
          <w:tcPr>
            <w:tcW w:w="453" w:type="pct"/>
            <w:tcBorders>
              <w:tl2br w:val="nil"/>
              <w:tr2bl w:val="nil"/>
            </w:tcBorders>
            <w:shd w:val="clear" w:color="auto" w:fill="auto"/>
            <w:noWrap w:val="0"/>
            <w:vAlign w:val="center"/>
          </w:tcPr>
          <w:p w14:paraId="75EAFFE8">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793" w:type="pct"/>
            <w:tcBorders>
              <w:tl2br w:val="nil"/>
              <w:tr2bl w:val="nil"/>
            </w:tcBorders>
            <w:shd w:val="clear" w:color="auto" w:fill="auto"/>
            <w:noWrap w:val="0"/>
            <w:vAlign w:val="center"/>
          </w:tcPr>
          <w:p w14:paraId="75596D45">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交换机-互联网侧</w:t>
            </w:r>
          </w:p>
        </w:tc>
        <w:tc>
          <w:tcPr>
            <w:tcW w:w="1685" w:type="pct"/>
            <w:tcBorders>
              <w:tl2br w:val="nil"/>
              <w:tr2bl w:val="nil"/>
            </w:tcBorders>
            <w:shd w:val="clear" w:color="auto" w:fill="auto"/>
            <w:noWrap w:val="0"/>
            <w:vAlign w:val="center"/>
          </w:tcPr>
          <w:p w14:paraId="72605EE2">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传输速率：10/100/1000Mbps；</w:t>
            </w:r>
          </w:p>
          <w:p w14:paraId="75886B7F">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背板带宽≥256Gpps；</w:t>
            </w:r>
          </w:p>
          <w:p w14:paraId="5711E884">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网络协议：IPv4、IPv6；</w:t>
            </w:r>
          </w:p>
          <w:p w14:paraId="04A82FC2">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传输模式：支持全双工；</w:t>
            </w:r>
          </w:p>
          <w:p w14:paraId="619CE68E">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内存≥2GB；</w:t>
            </w:r>
          </w:p>
          <w:p w14:paraId="3D58B573">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端口数量≥20个；</w:t>
            </w:r>
          </w:p>
          <w:p w14:paraId="60CC7AFD">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高度：</w:t>
            </w:r>
            <w:r>
              <w:rPr>
                <w:rFonts w:hint="eastAsia" w:ascii="宋体" w:hAnsi="宋体" w:eastAsia="宋体" w:cs="宋体"/>
                <w:b w:val="0"/>
                <w:bCs w:val="0"/>
                <w:color w:val="auto"/>
                <w:sz w:val="21"/>
                <w:szCs w:val="21"/>
                <w:highlight w:val="none"/>
                <w:lang w:eastAsia="zh-CN"/>
              </w:rPr>
              <w:t>≤2U</w:t>
            </w:r>
            <w:r>
              <w:rPr>
                <w:rFonts w:hint="eastAsia" w:ascii="宋体" w:hAnsi="宋体" w:eastAsia="宋体" w:cs="宋体"/>
                <w:b w:val="0"/>
                <w:bCs w:val="0"/>
                <w:color w:val="auto"/>
                <w:sz w:val="21"/>
                <w:szCs w:val="21"/>
                <w:highlight w:val="none"/>
              </w:rPr>
              <w:t>；</w:t>
            </w:r>
          </w:p>
        </w:tc>
        <w:tc>
          <w:tcPr>
            <w:tcW w:w="426" w:type="pct"/>
            <w:tcBorders>
              <w:tl2br w:val="nil"/>
              <w:tr2bl w:val="nil"/>
            </w:tcBorders>
            <w:shd w:val="clear" w:color="auto" w:fill="auto"/>
            <w:noWrap w:val="0"/>
            <w:vAlign w:val="center"/>
          </w:tcPr>
          <w:p w14:paraId="7E474246">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39EF1B7F">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0684CC7E">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5972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483" w:type="pct"/>
            <w:vMerge w:val="continue"/>
            <w:tcBorders>
              <w:tl2br w:val="nil"/>
              <w:tr2bl w:val="nil"/>
            </w:tcBorders>
            <w:noWrap w:val="0"/>
            <w:vAlign w:val="center"/>
          </w:tcPr>
          <w:p w14:paraId="48BA2C86">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6F510A40">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793" w:type="pct"/>
            <w:tcBorders>
              <w:tl2br w:val="nil"/>
              <w:tr2bl w:val="nil"/>
            </w:tcBorders>
            <w:shd w:val="clear" w:color="auto" w:fill="auto"/>
            <w:noWrap w:val="0"/>
            <w:vAlign w:val="center"/>
          </w:tcPr>
          <w:p w14:paraId="25DDA7B0">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交换机-电子政务外网侧</w:t>
            </w:r>
          </w:p>
        </w:tc>
        <w:tc>
          <w:tcPr>
            <w:tcW w:w="1685" w:type="pct"/>
            <w:tcBorders>
              <w:tl2br w:val="nil"/>
              <w:tr2bl w:val="nil"/>
            </w:tcBorders>
            <w:shd w:val="clear" w:color="auto" w:fill="auto"/>
            <w:noWrap w:val="0"/>
            <w:vAlign w:val="center"/>
          </w:tcPr>
          <w:p w14:paraId="4F80CC6E">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传输速率：10/100/1000Mbps；</w:t>
            </w:r>
          </w:p>
          <w:p w14:paraId="7E2DB835">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背板带宽≥256Gpps；</w:t>
            </w:r>
          </w:p>
          <w:p w14:paraId="24492CDE">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网络协议：IPv4、IPv6；</w:t>
            </w:r>
          </w:p>
          <w:p w14:paraId="73E48B8D">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传输模式：支持全双工；</w:t>
            </w:r>
          </w:p>
          <w:p w14:paraId="07B3D1A6">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内存≥2GB；</w:t>
            </w:r>
          </w:p>
          <w:p w14:paraId="3E746544">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端口数量≥20个；</w:t>
            </w:r>
          </w:p>
          <w:p w14:paraId="4BF54409">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高度：</w:t>
            </w:r>
            <w:r>
              <w:rPr>
                <w:rFonts w:hint="eastAsia" w:ascii="宋体" w:hAnsi="宋体" w:eastAsia="宋体" w:cs="宋体"/>
                <w:b w:val="0"/>
                <w:bCs w:val="0"/>
                <w:color w:val="auto"/>
                <w:sz w:val="21"/>
                <w:szCs w:val="21"/>
                <w:highlight w:val="none"/>
                <w:lang w:eastAsia="zh-CN"/>
              </w:rPr>
              <w:t>≤2U</w:t>
            </w:r>
            <w:r>
              <w:rPr>
                <w:rFonts w:hint="eastAsia" w:ascii="宋体" w:hAnsi="宋体" w:eastAsia="宋体" w:cs="宋体"/>
                <w:b w:val="0"/>
                <w:bCs w:val="0"/>
                <w:color w:val="auto"/>
                <w:sz w:val="21"/>
                <w:szCs w:val="21"/>
                <w:highlight w:val="none"/>
              </w:rPr>
              <w:t>；</w:t>
            </w:r>
          </w:p>
        </w:tc>
        <w:tc>
          <w:tcPr>
            <w:tcW w:w="426" w:type="pct"/>
            <w:tcBorders>
              <w:tl2br w:val="nil"/>
              <w:tr2bl w:val="nil"/>
            </w:tcBorders>
            <w:shd w:val="clear" w:color="auto" w:fill="auto"/>
            <w:noWrap w:val="0"/>
            <w:vAlign w:val="center"/>
          </w:tcPr>
          <w:p w14:paraId="508C70F2">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491E47C0">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5E2C01EA">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08A9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483" w:type="pct"/>
            <w:vMerge w:val="continue"/>
            <w:tcBorders>
              <w:tl2br w:val="nil"/>
              <w:tr2bl w:val="nil"/>
            </w:tcBorders>
            <w:noWrap w:val="0"/>
            <w:vAlign w:val="center"/>
          </w:tcPr>
          <w:p w14:paraId="57112A75">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24614792">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w:t>
            </w:r>
          </w:p>
        </w:tc>
        <w:tc>
          <w:tcPr>
            <w:tcW w:w="793" w:type="pct"/>
            <w:tcBorders>
              <w:tl2br w:val="nil"/>
              <w:tr2bl w:val="nil"/>
            </w:tcBorders>
            <w:shd w:val="clear" w:color="auto" w:fill="auto"/>
            <w:noWrap w:val="0"/>
            <w:vAlign w:val="center"/>
          </w:tcPr>
          <w:p w14:paraId="62777F7F">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行为审计-电子政务外网侧</w:t>
            </w:r>
          </w:p>
        </w:tc>
        <w:tc>
          <w:tcPr>
            <w:tcW w:w="1685" w:type="pct"/>
            <w:tcBorders>
              <w:tl2br w:val="nil"/>
              <w:tr2bl w:val="nil"/>
            </w:tcBorders>
            <w:shd w:val="clear" w:color="auto" w:fill="auto"/>
            <w:noWrap w:val="0"/>
            <w:vAlign w:val="center"/>
          </w:tcPr>
          <w:p w14:paraId="78568F9A">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采用国产化硬件平台和国产化操作系统。接口配置≥6个千兆电口、≥4个千兆光口,支持≥3个扩展插槽，内置≥4TB硬盘，内存16G，单电源，可审计流量300Mbps。</w:t>
            </w:r>
          </w:p>
          <w:p w14:paraId="1CC0D640">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3年硬件质保服务；</w:t>
            </w:r>
          </w:p>
        </w:tc>
        <w:tc>
          <w:tcPr>
            <w:tcW w:w="426" w:type="pct"/>
            <w:tcBorders>
              <w:tl2br w:val="nil"/>
              <w:tr2bl w:val="nil"/>
            </w:tcBorders>
            <w:shd w:val="clear" w:color="auto" w:fill="auto"/>
            <w:noWrap w:val="0"/>
            <w:vAlign w:val="center"/>
          </w:tcPr>
          <w:p w14:paraId="1A788686">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3A12F142">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0D02EAE7">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2E2E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483" w:type="pct"/>
            <w:vMerge w:val="restart"/>
            <w:tcBorders>
              <w:tl2br w:val="nil"/>
              <w:tr2bl w:val="nil"/>
            </w:tcBorders>
            <w:noWrap w:val="0"/>
            <w:vAlign w:val="center"/>
          </w:tcPr>
          <w:p w14:paraId="597424B5">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贵州省材料产业技术研究院</w:t>
            </w:r>
          </w:p>
        </w:tc>
        <w:tc>
          <w:tcPr>
            <w:tcW w:w="453" w:type="pct"/>
            <w:tcBorders>
              <w:tl2br w:val="nil"/>
              <w:tr2bl w:val="nil"/>
            </w:tcBorders>
            <w:shd w:val="clear" w:color="auto" w:fill="auto"/>
            <w:noWrap w:val="0"/>
            <w:vAlign w:val="center"/>
          </w:tcPr>
          <w:p w14:paraId="2E50EDBC">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93" w:type="pct"/>
            <w:tcBorders>
              <w:tl2br w:val="nil"/>
              <w:tr2bl w:val="nil"/>
            </w:tcBorders>
            <w:shd w:val="clear" w:color="auto" w:fill="auto"/>
            <w:noWrap w:val="0"/>
            <w:vAlign w:val="center"/>
          </w:tcPr>
          <w:p w14:paraId="5607D894">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路由器-互联网侧</w:t>
            </w:r>
          </w:p>
        </w:tc>
        <w:tc>
          <w:tcPr>
            <w:tcW w:w="1685" w:type="pct"/>
            <w:tcBorders>
              <w:tl2br w:val="nil"/>
              <w:tr2bl w:val="nil"/>
            </w:tcBorders>
            <w:shd w:val="clear" w:color="auto" w:fill="auto"/>
            <w:noWrap w:val="0"/>
            <w:vAlign w:val="center"/>
          </w:tcPr>
          <w:p w14:paraId="6E2EF789">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处理器：</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4核；</w:t>
            </w:r>
          </w:p>
          <w:p w14:paraId="688411BE">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整机交换容量≥20Gbps；</w:t>
            </w:r>
          </w:p>
          <w:p w14:paraId="16889542">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固定WAN接口≥2*GE 光接口/Combo；</w:t>
            </w:r>
          </w:p>
          <w:p w14:paraId="5E91C55F">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内存≥2GB；</w:t>
            </w:r>
          </w:p>
          <w:p w14:paraId="21C1FA13">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高度：</w:t>
            </w:r>
            <w:r>
              <w:rPr>
                <w:rFonts w:hint="eastAsia" w:ascii="宋体" w:hAnsi="宋体" w:eastAsia="宋体" w:cs="宋体"/>
                <w:b w:val="0"/>
                <w:bCs w:val="0"/>
                <w:color w:val="auto"/>
                <w:sz w:val="21"/>
                <w:szCs w:val="21"/>
                <w:highlight w:val="none"/>
                <w:lang w:eastAsia="zh-CN"/>
              </w:rPr>
              <w:t>≤2U</w:t>
            </w:r>
            <w:r>
              <w:rPr>
                <w:rFonts w:hint="eastAsia" w:ascii="宋体" w:hAnsi="宋体" w:eastAsia="宋体" w:cs="宋体"/>
                <w:b w:val="0"/>
                <w:bCs w:val="0"/>
                <w:color w:val="auto"/>
                <w:sz w:val="21"/>
                <w:szCs w:val="21"/>
                <w:highlight w:val="none"/>
              </w:rPr>
              <w:t>；</w:t>
            </w:r>
          </w:p>
        </w:tc>
        <w:tc>
          <w:tcPr>
            <w:tcW w:w="426" w:type="pct"/>
            <w:tcBorders>
              <w:tl2br w:val="nil"/>
              <w:tr2bl w:val="nil"/>
            </w:tcBorders>
            <w:shd w:val="clear" w:color="auto" w:fill="auto"/>
            <w:noWrap w:val="0"/>
            <w:vAlign w:val="center"/>
          </w:tcPr>
          <w:p w14:paraId="7FD82C03">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07473A15">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3BC36CA0">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58C3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483" w:type="pct"/>
            <w:vMerge w:val="continue"/>
            <w:tcBorders>
              <w:tl2br w:val="nil"/>
              <w:tr2bl w:val="nil"/>
            </w:tcBorders>
            <w:noWrap w:val="0"/>
            <w:vAlign w:val="center"/>
          </w:tcPr>
          <w:p w14:paraId="5C5EA41A">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23A22B8D">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793" w:type="pct"/>
            <w:tcBorders>
              <w:tl2br w:val="nil"/>
              <w:tr2bl w:val="nil"/>
            </w:tcBorders>
            <w:shd w:val="clear" w:color="auto" w:fill="auto"/>
            <w:noWrap w:val="0"/>
            <w:vAlign w:val="center"/>
          </w:tcPr>
          <w:p w14:paraId="04210747">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交换机-互联网侧</w:t>
            </w:r>
          </w:p>
        </w:tc>
        <w:tc>
          <w:tcPr>
            <w:tcW w:w="1685" w:type="pct"/>
            <w:tcBorders>
              <w:tl2br w:val="nil"/>
              <w:tr2bl w:val="nil"/>
            </w:tcBorders>
            <w:shd w:val="clear" w:color="auto" w:fill="auto"/>
            <w:noWrap w:val="0"/>
            <w:vAlign w:val="center"/>
          </w:tcPr>
          <w:p w14:paraId="17D256C1">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传输速率：10/100/1000Mbps；</w:t>
            </w:r>
          </w:p>
          <w:p w14:paraId="1DC28FB2">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背板带宽≥256Gpps；</w:t>
            </w:r>
          </w:p>
          <w:p w14:paraId="24ABBC12">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网络协议：IPv4、IPv6；</w:t>
            </w:r>
          </w:p>
          <w:p w14:paraId="24A0C70B">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传输模式：支持全双工；</w:t>
            </w:r>
          </w:p>
          <w:p w14:paraId="7763CAAB">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内存≥2GB；</w:t>
            </w:r>
          </w:p>
          <w:p w14:paraId="5628C85C">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端口数量≥20个；</w:t>
            </w:r>
          </w:p>
          <w:p w14:paraId="6FFB95AA">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高度：</w:t>
            </w:r>
            <w:r>
              <w:rPr>
                <w:rFonts w:hint="eastAsia" w:ascii="宋体" w:hAnsi="宋体" w:eastAsia="宋体" w:cs="宋体"/>
                <w:b w:val="0"/>
                <w:bCs w:val="0"/>
                <w:color w:val="auto"/>
                <w:sz w:val="21"/>
                <w:szCs w:val="21"/>
                <w:highlight w:val="none"/>
                <w:lang w:eastAsia="zh-CN"/>
              </w:rPr>
              <w:t>≤2U</w:t>
            </w:r>
            <w:r>
              <w:rPr>
                <w:rFonts w:hint="eastAsia" w:ascii="宋体" w:hAnsi="宋体" w:eastAsia="宋体" w:cs="宋体"/>
                <w:b w:val="0"/>
                <w:bCs w:val="0"/>
                <w:color w:val="auto"/>
                <w:sz w:val="21"/>
                <w:szCs w:val="21"/>
                <w:highlight w:val="none"/>
              </w:rPr>
              <w:t>；</w:t>
            </w:r>
          </w:p>
        </w:tc>
        <w:tc>
          <w:tcPr>
            <w:tcW w:w="426" w:type="pct"/>
            <w:tcBorders>
              <w:tl2br w:val="nil"/>
              <w:tr2bl w:val="nil"/>
            </w:tcBorders>
            <w:shd w:val="clear" w:color="auto" w:fill="auto"/>
            <w:noWrap w:val="0"/>
            <w:vAlign w:val="center"/>
          </w:tcPr>
          <w:p w14:paraId="1D44CB5C">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20D324E9">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395899C0">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6F54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483" w:type="pct"/>
            <w:vMerge w:val="continue"/>
            <w:tcBorders>
              <w:tl2br w:val="nil"/>
              <w:tr2bl w:val="nil"/>
            </w:tcBorders>
            <w:noWrap w:val="0"/>
            <w:vAlign w:val="center"/>
          </w:tcPr>
          <w:p w14:paraId="362D2A1A">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268B7F09">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w:t>
            </w:r>
          </w:p>
        </w:tc>
        <w:tc>
          <w:tcPr>
            <w:tcW w:w="793" w:type="pct"/>
            <w:tcBorders>
              <w:tl2br w:val="nil"/>
              <w:tr2bl w:val="nil"/>
            </w:tcBorders>
            <w:shd w:val="clear" w:color="auto" w:fill="auto"/>
            <w:noWrap w:val="0"/>
            <w:vAlign w:val="center"/>
          </w:tcPr>
          <w:p w14:paraId="636B62D7">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路由器-电子政务外网侧</w:t>
            </w:r>
          </w:p>
        </w:tc>
        <w:tc>
          <w:tcPr>
            <w:tcW w:w="1685" w:type="pct"/>
            <w:tcBorders>
              <w:tl2br w:val="nil"/>
              <w:tr2bl w:val="nil"/>
            </w:tcBorders>
            <w:shd w:val="clear" w:color="auto" w:fill="auto"/>
            <w:noWrap w:val="0"/>
            <w:vAlign w:val="center"/>
          </w:tcPr>
          <w:p w14:paraId="367AB242">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处理器：</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4核；</w:t>
            </w:r>
          </w:p>
          <w:p w14:paraId="0A118FF4">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整机交换容量≥20Gbps；</w:t>
            </w:r>
          </w:p>
          <w:p w14:paraId="4D19E318">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固定WAN接口≥2*GE 光接口/Combo；</w:t>
            </w:r>
          </w:p>
          <w:p w14:paraId="2BE09477">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内存≥2GB；</w:t>
            </w:r>
          </w:p>
          <w:p w14:paraId="3A8BA004">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高度：</w:t>
            </w:r>
            <w:r>
              <w:rPr>
                <w:rFonts w:hint="eastAsia" w:ascii="宋体" w:hAnsi="宋体" w:eastAsia="宋体" w:cs="宋体"/>
                <w:b w:val="0"/>
                <w:bCs w:val="0"/>
                <w:color w:val="auto"/>
                <w:sz w:val="21"/>
                <w:szCs w:val="21"/>
                <w:highlight w:val="none"/>
                <w:lang w:eastAsia="zh-CN"/>
              </w:rPr>
              <w:t>≤2U</w:t>
            </w:r>
            <w:r>
              <w:rPr>
                <w:rFonts w:hint="eastAsia" w:ascii="宋体" w:hAnsi="宋体" w:eastAsia="宋体" w:cs="宋体"/>
                <w:b w:val="0"/>
                <w:bCs w:val="0"/>
                <w:color w:val="auto"/>
                <w:sz w:val="21"/>
                <w:szCs w:val="21"/>
                <w:highlight w:val="none"/>
              </w:rPr>
              <w:t>；</w:t>
            </w:r>
          </w:p>
        </w:tc>
        <w:tc>
          <w:tcPr>
            <w:tcW w:w="426" w:type="pct"/>
            <w:tcBorders>
              <w:tl2br w:val="nil"/>
              <w:tr2bl w:val="nil"/>
            </w:tcBorders>
            <w:shd w:val="clear" w:color="auto" w:fill="auto"/>
            <w:noWrap w:val="0"/>
            <w:vAlign w:val="center"/>
          </w:tcPr>
          <w:p w14:paraId="1B7AE323">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0EB0D969">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5D5D9877">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5C0A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483" w:type="pct"/>
            <w:vMerge w:val="continue"/>
            <w:tcBorders>
              <w:tl2br w:val="nil"/>
              <w:tr2bl w:val="nil"/>
            </w:tcBorders>
            <w:noWrap w:val="0"/>
            <w:vAlign w:val="center"/>
          </w:tcPr>
          <w:p w14:paraId="6F234F23">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260CA8CF">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w:t>
            </w:r>
          </w:p>
        </w:tc>
        <w:tc>
          <w:tcPr>
            <w:tcW w:w="793" w:type="pct"/>
            <w:tcBorders>
              <w:tl2br w:val="nil"/>
              <w:tr2bl w:val="nil"/>
            </w:tcBorders>
            <w:shd w:val="clear" w:color="auto" w:fill="auto"/>
            <w:noWrap w:val="0"/>
            <w:vAlign w:val="center"/>
          </w:tcPr>
          <w:p w14:paraId="3072F9BC">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交换机-电子政务外网侧</w:t>
            </w:r>
          </w:p>
        </w:tc>
        <w:tc>
          <w:tcPr>
            <w:tcW w:w="1685" w:type="pct"/>
            <w:tcBorders>
              <w:tl2br w:val="nil"/>
              <w:tr2bl w:val="nil"/>
            </w:tcBorders>
            <w:shd w:val="clear" w:color="auto" w:fill="auto"/>
            <w:noWrap w:val="0"/>
            <w:vAlign w:val="center"/>
          </w:tcPr>
          <w:p w14:paraId="10ADA45E">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传输速率：10/100/1000Mbps；</w:t>
            </w:r>
          </w:p>
          <w:p w14:paraId="59E43F28">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背板带宽≥256Gpps；</w:t>
            </w:r>
          </w:p>
          <w:p w14:paraId="3515B45C">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网络协议：IPv4、IPv6；</w:t>
            </w:r>
          </w:p>
          <w:p w14:paraId="7DD62600">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传输模式：支持全双工；</w:t>
            </w:r>
          </w:p>
          <w:p w14:paraId="5E85A9A6">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内存≥2GB；</w:t>
            </w:r>
          </w:p>
          <w:p w14:paraId="2F920344">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端口数量≥20个；</w:t>
            </w:r>
          </w:p>
          <w:p w14:paraId="6A116833">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高度：</w:t>
            </w:r>
            <w:r>
              <w:rPr>
                <w:rFonts w:hint="eastAsia" w:ascii="宋体" w:hAnsi="宋体" w:eastAsia="宋体" w:cs="宋体"/>
                <w:b w:val="0"/>
                <w:bCs w:val="0"/>
                <w:color w:val="auto"/>
                <w:sz w:val="21"/>
                <w:szCs w:val="21"/>
                <w:highlight w:val="none"/>
                <w:lang w:eastAsia="zh-CN"/>
              </w:rPr>
              <w:t>≤2U</w:t>
            </w:r>
            <w:r>
              <w:rPr>
                <w:rFonts w:hint="eastAsia" w:ascii="宋体" w:hAnsi="宋体" w:eastAsia="宋体" w:cs="宋体"/>
                <w:b w:val="0"/>
                <w:bCs w:val="0"/>
                <w:color w:val="auto"/>
                <w:sz w:val="21"/>
                <w:szCs w:val="21"/>
                <w:highlight w:val="none"/>
              </w:rPr>
              <w:t>；</w:t>
            </w:r>
          </w:p>
        </w:tc>
        <w:tc>
          <w:tcPr>
            <w:tcW w:w="426" w:type="pct"/>
            <w:tcBorders>
              <w:tl2br w:val="nil"/>
              <w:tr2bl w:val="nil"/>
            </w:tcBorders>
            <w:shd w:val="clear" w:color="auto" w:fill="auto"/>
            <w:noWrap w:val="0"/>
            <w:vAlign w:val="center"/>
          </w:tcPr>
          <w:p w14:paraId="4710629B">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2425175A">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6794E5C1">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3F71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483" w:type="pct"/>
            <w:vMerge w:val="continue"/>
            <w:tcBorders>
              <w:tl2br w:val="nil"/>
              <w:tr2bl w:val="nil"/>
            </w:tcBorders>
            <w:noWrap w:val="0"/>
            <w:vAlign w:val="center"/>
          </w:tcPr>
          <w:p w14:paraId="01B2049F">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5A0984F7">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p>
        </w:tc>
        <w:tc>
          <w:tcPr>
            <w:tcW w:w="793" w:type="pct"/>
            <w:tcBorders>
              <w:tl2br w:val="nil"/>
              <w:tr2bl w:val="nil"/>
            </w:tcBorders>
            <w:shd w:val="clear" w:color="auto" w:fill="auto"/>
            <w:noWrap w:val="0"/>
            <w:vAlign w:val="center"/>
          </w:tcPr>
          <w:p w14:paraId="31B50522">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行为审计-电子政务外网侧</w:t>
            </w:r>
          </w:p>
        </w:tc>
        <w:tc>
          <w:tcPr>
            <w:tcW w:w="1685" w:type="pct"/>
            <w:tcBorders>
              <w:tl2br w:val="nil"/>
              <w:tr2bl w:val="nil"/>
            </w:tcBorders>
            <w:shd w:val="clear" w:color="auto" w:fill="auto"/>
            <w:noWrap w:val="0"/>
            <w:vAlign w:val="center"/>
          </w:tcPr>
          <w:p w14:paraId="2B6F4496">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采用国产化硬件平台和国产化操作系统。接口配置≥6个千兆电口、≥4个千兆光口,支持≥3个扩展插槽，内置≥4TB硬盘，内存16G，单电源，可审计流量300Mbps。</w:t>
            </w:r>
          </w:p>
          <w:p w14:paraId="31991C9B">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3年硬件质保服务；</w:t>
            </w:r>
          </w:p>
        </w:tc>
        <w:tc>
          <w:tcPr>
            <w:tcW w:w="426" w:type="pct"/>
            <w:tcBorders>
              <w:tl2br w:val="nil"/>
              <w:tr2bl w:val="nil"/>
            </w:tcBorders>
            <w:shd w:val="clear" w:color="auto" w:fill="auto"/>
            <w:noWrap w:val="0"/>
            <w:vAlign w:val="center"/>
          </w:tcPr>
          <w:p w14:paraId="5C264E76">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248C6037">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31EA6D92">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1D2F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483" w:type="pct"/>
            <w:vMerge w:val="continue"/>
            <w:tcBorders>
              <w:tl2br w:val="nil"/>
              <w:tr2bl w:val="nil"/>
            </w:tcBorders>
            <w:noWrap w:val="0"/>
            <w:vAlign w:val="center"/>
          </w:tcPr>
          <w:p w14:paraId="41E74426">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53E56520">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6</w:t>
            </w:r>
          </w:p>
        </w:tc>
        <w:tc>
          <w:tcPr>
            <w:tcW w:w="793" w:type="pct"/>
            <w:tcBorders>
              <w:tl2br w:val="nil"/>
              <w:tr2bl w:val="nil"/>
            </w:tcBorders>
            <w:shd w:val="clear" w:color="auto" w:fill="auto"/>
            <w:noWrap w:val="0"/>
            <w:vAlign w:val="center"/>
          </w:tcPr>
          <w:p w14:paraId="79401D99">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UPS电源</w:t>
            </w:r>
          </w:p>
        </w:tc>
        <w:tc>
          <w:tcPr>
            <w:tcW w:w="1685" w:type="pct"/>
            <w:tcBorders>
              <w:tl2br w:val="nil"/>
              <w:tr2bl w:val="nil"/>
            </w:tcBorders>
            <w:shd w:val="clear" w:color="auto" w:fill="auto"/>
            <w:noWrap w:val="0"/>
            <w:vAlign w:val="center"/>
          </w:tcPr>
          <w:p w14:paraId="50B4D07A">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额定容量≥13.5KW；</w:t>
            </w:r>
          </w:p>
          <w:p w14:paraId="7CDD1F50">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输入电压110-300VAC；</w:t>
            </w:r>
          </w:p>
          <w:p w14:paraId="374434BA">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输入频率40-70Hz；</w:t>
            </w:r>
          </w:p>
          <w:p w14:paraId="535DCEC3">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输出电压：380/220VAC</w:t>
            </w:r>
          </w:p>
          <w:p w14:paraId="6D834C04">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电池规格≥12V65AH*16</w:t>
            </w:r>
          </w:p>
        </w:tc>
        <w:tc>
          <w:tcPr>
            <w:tcW w:w="426" w:type="pct"/>
            <w:tcBorders>
              <w:tl2br w:val="nil"/>
              <w:tr2bl w:val="nil"/>
            </w:tcBorders>
            <w:shd w:val="clear" w:color="auto" w:fill="auto"/>
            <w:noWrap w:val="0"/>
            <w:vAlign w:val="center"/>
          </w:tcPr>
          <w:p w14:paraId="652212E9">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05C191ED">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3E246D6F">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1A35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483" w:type="pct"/>
            <w:vMerge w:val="restart"/>
            <w:tcBorders>
              <w:tl2br w:val="nil"/>
              <w:tr2bl w:val="nil"/>
            </w:tcBorders>
            <w:noWrap w:val="0"/>
            <w:vAlign w:val="center"/>
          </w:tcPr>
          <w:p w14:paraId="0275B9AF">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贵州省科学技术情报研究所</w:t>
            </w:r>
          </w:p>
        </w:tc>
        <w:tc>
          <w:tcPr>
            <w:tcW w:w="453" w:type="pct"/>
            <w:tcBorders>
              <w:tl2br w:val="nil"/>
              <w:tr2bl w:val="nil"/>
            </w:tcBorders>
            <w:shd w:val="clear" w:color="auto" w:fill="auto"/>
            <w:noWrap w:val="0"/>
            <w:vAlign w:val="center"/>
          </w:tcPr>
          <w:p w14:paraId="07129752">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93" w:type="pct"/>
            <w:tcBorders>
              <w:tl2br w:val="nil"/>
              <w:tr2bl w:val="nil"/>
            </w:tcBorders>
            <w:shd w:val="clear" w:color="auto" w:fill="auto"/>
            <w:noWrap w:val="0"/>
            <w:vAlign w:val="center"/>
          </w:tcPr>
          <w:p w14:paraId="12E9381E">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路由器-互联网侧</w:t>
            </w:r>
          </w:p>
        </w:tc>
        <w:tc>
          <w:tcPr>
            <w:tcW w:w="1685" w:type="pct"/>
            <w:tcBorders>
              <w:tl2br w:val="nil"/>
              <w:tr2bl w:val="nil"/>
            </w:tcBorders>
            <w:shd w:val="clear" w:color="auto" w:fill="auto"/>
            <w:noWrap w:val="0"/>
            <w:vAlign w:val="center"/>
          </w:tcPr>
          <w:p w14:paraId="6E6AE5B6">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处理器：</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4核；</w:t>
            </w:r>
          </w:p>
          <w:p w14:paraId="20FC5239">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整机交换容量≥20Gbps；</w:t>
            </w:r>
          </w:p>
          <w:p w14:paraId="37C13C25">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固定WAN接口≥2*GE 光接口/Combo；</w:t>
            </w:r>
          </w:p>
          <w:p w14:paraId="5E79DD66">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内存≥2GB；</w:t>
            </w:r>
          </w:p>
          <w:p w14:paraId="79942F8E">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高度：</w:t>
            </w:r>
            <w:r>
              <w:rPr>
                <w:rFonts w:hint="eastAsia" w:ascii="宋体" w:hAnsi="宋体" w:eastAsia="宋体" w:cs="宋体"/>
                <w:b w:val="0"/>
                <w:bCs w:val="0"/>
                <w:color w:val="auto"/>
                <w:sz w:val="21"/>
                <w:szCs w:val="21"/>
                <w:highlight w:val="none"/>
                <w:lang w:eastAsia="zh-CN"/>
              </w:rPr>
              <w:t>≤2U</w:t>
            </w:r>
            <w:r>
              <w:rPr>
                <w:rFonts w:hint="eastAsia" w:ascii="宋体" w:hAnsi="宋体" w:eastAsia="宋体" w:cs="宋体"/>
                <w:b w:val="0"/>
                <w:bCs w:val="0"/>
                <w:color w:val="auto"/>
                <w:sz w:val="21"/>
                <w:szCs w:val="21"/>
                <w:highlight w:val="none"/>
              </w:rPr>
              <w:t>；</w:t>
            </w:r>
          </w:p>
        </w:tc>
        <w:tc>
          <w:tcPr>
            <w:tcW w:w="426" w:type="pct"/>
            <w:tcBorders>
              <w:tl2br w:val="nil"/>
              <w:tr2bl w:val="nil"/>
            </w:tcBorders>
            <w:shd w:val="clear" w:color="auto" w:fill="auto"/>
            <w:noWrap w:val="0"/>
            <w:vAlign w:val="center"/>
          </w:tcPr>
          <w:p w14:paraId="7523AD1C">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7D41DEF5">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017B734C">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3BA4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483" w:type="pct"/>
            <w:vMerge w:val="continue"/>
            <w:tcBorders>
              <w:tl2br w:val="nil"/>
              <w:tr2bl w:val="nil"/>
            </w:tcBorders>
            <w:noWrap w:val="0"/>
            <w:vAlign w:val="center"/>
          </w:tcPr>
          <w:p w14:paraId="1AAEC2A9">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284CFEAB">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793" w:type="pct"/>
            <w:tcBorders>
              <w:tl2br w:val="nil"/>
              <w:tr2bl w:val="nil"/>
            </w:tcBorders>
            <w:shd w:val="clear" w:color="auto" w:fill="auto"/>
            <w:noWrap w:val="0"/>
            <w:vAlign w:val="center"/>
          </w:tcPr>
          <w:p w14:paraId="375AE2B9">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交换机-互联网侧</w:t>
            </w:r>
          </w:p>
        </w:tc>
        <w:tc>
          <w:tcPr>
            <w:tcW w:w="1685" w:type="pct"/>
            <w:tcBorders>
              <w:tl2br w:val="nil"/>
              <w:tr2bl w:val="nil"/>
            </w:tcBorders>
            <w:shd w:val="clear" w:color="auto" w:fill="auto"/>
            <w:noWrap w:val="0"/>
            <w:vAlign w:val="center"/>
          </w:tcPr>
          <w:p w14:paraId="337D4840">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传输速率：10/100/1000Mbps；</w:t>
            </w:r>
          </w:p>
          <w:p w14:paraId="329E71E3">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背板带宽≥256Gpps；</w:t>
            </w:r>
          </w:p>
          <w:p w14:paraId="778585AE">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网络协议：IPv4、IPv6；</w:t>
            </w:r>
          </w:p>
          <w:p w14:paraId="568BDC8E">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传输模式：支持全双工；</w:t>
            </w:r>
          </w:p>
          <w:p w14:paraId="5A2099CC">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内存≥2GB；</w:t>
            </w:r>
          </w:p>
          <w:p w14:paraId="4B1655E8">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端口数量≥20个；</w:t>
            </w:r>
          </w:p>
          <w:p w14:paraId="31D56C9A">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高度：</w:t>
            </w:r>
            <w:r>
              <w:rPr>
                <w:rFonts w:hint="eastAsia" w:ascii="宋体" w:hAnsi="宋体" w:eastAsia="宋体" w:cs="宋体"/>
                <w:b w:val="0"/>
                <w:bCs w:val="0"/>
                <w:color w:val="auto"/>
                <w:sz w:val="21"/>
                <w:szCs w:val="21"/>
                <w:highlight w:val="none"/>
                <w:lang w:eastAsia="zh-CN"/>
              </w:rPr>
              <w:t>≤2U</w:t>
            </w:r>
            <w:r>
              <w:rPr>
                <w:rFonts w:hint="eastAsia" w:ascii="宋体" w:hAnsi="宋体" w:eastAsia="宋体" w:cs="宋体"/>
                <w:b w:val="0"/>
                <w:bCs w:val="0"/>
                <w:color w:val="auto"/>
                <w:sz w:val="21"/>
                <w:szCs w:val="21"/>
                <w:highlight w:val="none"/>
              </w:rPr>
              <w:t>；</w:t>
            </w:r>
          </w:p>
        </w:tc>
        <w:tc>
          <w:tcPr>
            <w:tcW w:w="426" w:type="pct"/>
            <w:tcBorders>
              <w:tl2br w:val="nil"/>
              <w:tr2bl w:val="nil"/>
            </w:tcBorders>
            <w:shd w:val="clear" w:color="auto" w:fill="auto"/>
            <w:noWrap w:val="0"/>
            <w:vAlign w:val="center"/>
          </w:tcPr>
          <w:p w14:paraId="7EA23D91">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27F15998">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3F7264C0">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5CC3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483" w:type="pct"/>
            <w:vMerge w:val="continue"/>
            <w:tcBorders>
              <w:tl2br w:val="nil"/>
              <w:tr2bl w:val="nil"/>
            </w:tcBorders>
            <w:noWrap w:val="0"/>
            <w:vAlign w:val="center"/>
          </w:tcPr>
          <w:p w14:paraId="6D9A2890">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6A5B5E5D">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w:t>
            </w:r>
          </w:p>
        </w:tc>
        <w:tc>
          <w:tcPr>
            <w:tcW w:w="793" w:type="pct"/>
            <w:tcBorders>
              <w:tl2br w:val="nil"/>
              <w:tr2bl w:val="nil"/>
            </w:tcBorders>
            <w:shd w:val="clear" w:color="auto" w:fill="auto"/>
            <w:noWrap w:val="0"/>
            <w:vAlign w:val="center"/>
          </w:tcPr>
          <w:p w14:paraId="3FB1CE68">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堡垒机-互联网侧</w:t>
            </w:r>
          </w:p>
        </w:tc>
        <w:tc>
          <w:tcPr>
            <w:tcW w:w="1685" w:type="pct"/>
            <w:tcBorders>
              <w:tl2br w:val="nil"/>
              <w:tr2bl w:val="nil"/>
            </w:tcBorders>
            <w:shd w:val="clear" w:color="auto" w:fill="auto"/>
            <w:noWrap w:val="0"/>
            <w:vAlign w:val="center"/>
          </w:tcPr>
          <w:p w14:paraId="20C3F229">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采用国产化硬件平台和国产化操作系统。≥6个千兆电口、≥4个千兆光口,支持≥3个扩展插槽，内置≥4TB硬盘，单电源。运维审计≥50授权许可，≥3年标准维保服务；</w:t>
            </w:r>
          </w:p>
        </w:tc>
        <w:tc>
          <w:tcPr>
            <w:tcW w:w="426" w:type="pct"/>
            <w:tcBorders>
              <w:tl2br w:val="nil"/>
              <w:tr2bl w:val="nil"/>
            </w:tcBorders>
            <w:shd w:val="clear" w:color="auto" w:fill="auto"/>
            <w:noWrap w:val="0"/>
            <w:vAlign w:val="center"/>
          </w:tcPr>
          <w:p w14:paraId="2CED1328">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17F8BEC5">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6CC052A9">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303A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483" w:type="pct"/>
            <w:vMerge w:val="continue"/>
            <w:tcBorders>
              <w:tl2br w:val="nil"/>
              <w:tr2bl w:val="nil"/>
            </w:tcBorders>
            <w:noWrap w:val="0"/>
            <w:vAlign w:val="center"/>
          </w:tcPr>
          <w:p w14:paraId="07BC0263">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2725CBCE">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w:t>
            </w:r>
          </w:p>
        </w:tc>
        <w:tc>
          <w:tcPr>
            <w:tcW w:w="793" w:type="pct"/>
            <w:tcBorders>
              <w:tl2br w:val="nil"/>
              <w:tr2bl w:val="nil"/>
            </w:tcBorders>
            <w:shd w:val="clear" w:color="auto" w:fill="auto"/>
            <w:noWrap w:val="0"/>
            <w:vAlign w:val="center"/>
          </w:tcPr>
          <w:p w14:paraId="30B4CFE6">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堡垒机应用发布服务器</w:t>
            </w:r>
          </w:p>
        </w:tc>
        <w:tc>
          <w:tcPr>
            <w:tcW w:w="1685" w:type="pct"/>
            <w:tcBorders>
              <w:tl2br w:val="nil"/>
              <w:tr2bl w:val="nil"/>
            </w:tcBorders>
            <w:shd w:val="clear" w:color="auto" w:fill="auto"/>
            <w:noWrap w:val="0"/>
            <w:vAlign w:val="center"/>
          </w:tcPr>
          <w:p w14:paraId="3BF12023">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采用国产化硬件平台和国产化操作系统。≥8个千兆电口、≥4个千兆光口,支持≥2个扩展插槽，内置≥2TB硬盘，3年标准维保服务；</w:t>
            </w:r>
          </w:p>
        </w:tc>
        <w:tc>
          <w:tcPr>
            <w:tcW w:w="426" w:type="pct"/>
            <w:tcBorders>
              <w:tl2br w:val="nil"/>
              <w:tr2bl w:val="nil"/>
            </w:tcBorders>
            <w:shd w:val="clear" w:color="auto" w:fill="auto"/>
            <w:noWrap w:val="0"/>
            <w:vAlign w:val="center"/>
          </w:tcPr>
          <w:p w14:paraId="7513AB85">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69F42957">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46C5C693">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1160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jc w:val="center"/>
        </w:trPr>
        <w:tc>
          <w:tcPr>
            <w:tcW w:w="483" w:type="pct"/>
            <w:vMerge w:val="continue"/>
            <w:tcBorders>
              <w:tl2br w:val="nil"/>
              <w:tr2bl w:val="nil"/>
            </w:tcBorders>
            <w:noWrap w:val="0"/>
            <w:vAlign w:val="center"/>
          </w:tcPr>
          <w:p w14:paraId="0EF4B395">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77B96534">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p>
        </w:tc>
        <w:tc>
          <w:tcPr>
            <w:tcW w:w="793" w:type="pct"/>
            <w:tcBorders>
              <w:tl2br w:val="nil"/>
              <w:tr2bl w:val="nil"/>
            </w:tcBorders>
            <w:shd w:val="clear" w:color="auto" w:fill="auto"/>
            <w:noWrap w:val="0"/>
            <w:vAlign w:val="center"/>
          </w:tcPr>
          <w:p w14:paraId="7276AE4F">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漏洞扫描-互联网侧</w:t>
            </w:r>
          </w:p>
        </w:tc>
        <w:tc>
          <w:tcPr>
            <w:tcW w:w="1685" w:type="pct"/>
            <w:tcBorders>
              <w:tl2br w:val="nil"/>
              <w:tr2bl w:val="nil"/>
            </w:tcBorders>
            <w:shd w:val="clear" w:color="auto" w:fill="auto"/>
            <w:noWrap w:val="0"/>
            <w:vAlign w:val="center"/>
          </w:tcPr>
          <w:p w14:paraId="173F86A8">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国产化设备，Web扫描域名最大支持≥5个，Web扫描任务并发数为≥5个域名。系统扫描IP地址无限制，支持扫描A类、B类、C类地址，可扫描IP地址总数无限制，单任务最大可扫描100IP地址，并发扫描40IP地址。存储≥4T硬盘，≥16G内存，≥6个10/100/1000M自适应电口，≥4个千兆光口，≥2个扩展插槽≥1个Console口，冗余电源。</w:t>
            </w:r>
          </w:p>
          <w:p w14:paraId="0F220AF6">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3年漏洞库升级授权。</w:t>
            </w:r>
          </w:p>
        </w:tc>
        <w:tc>
          <w:tcPr>
            <w:tcW w:w="426" w:type="pct"/>
            <w:tcBorders>
              <w:tl2br w:val="nil"/>
              <w:tr2bl w:val="nil"/>
            </w:tcBorders>
            <w:shd w:val="clear" w:color="auto" w:fill="auto"/>
            <w:noWrap w:val="0"/>
            <w:vAlign w:val="center"/>
          </w:tcPr>
          <w:p w14:paraId="1574AB71">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3ECCB559">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2AE5827B">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3311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483" w:type="pct"/>
            <w:vMerge w:val="continue"/>
            <w:tcBorders>
              <w:tl2br w:val="nil"/>
              <w:tr2bl w:val="nil"/>
            </w:tcBorders>
            <w:noWrap w:val="0"/>
            <w:vAlign w:val="center"/>
          </w:tcPr>
          <w:p w14:paraId="6DD87B96">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2C140D6F">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6</w:t>
            </w:r>
          </w:p>
        </w:tc>
        <w:tc>
          <w:tcPr>
            <w:tcW w:w="793" w:type="pct"/>
            <w:tcBorders>
              <w:tl2br w:val="nil"/>
              <w:tr2bl w:val="nil"/>
            </w:tcBorders>
            <w:shd w:val="clear" w:color="auto" w:fill="auto"/>
            <w:noWrap w:val="0"/>
            <w:vAlign w:val="center"/>
          </w:tcPr>
          <w:p w14:paraId="049AE15D">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网络准入-互联网侧</w:t>
            </w:r>
          </w:p>
        </w:tc>
        <w:tc>
          <w:tcPr>
            <w:tcW w:w="1685" w:type="pct"/>
            <w:tcBorders>
              <w:tl2br w:val="nil"/>
              <w:tr2bl w:val="nil"/>
            </w:tcBorders>
            <w:shd w:val="clear" w:color="auto" w:fill="auto"/>
            <w:noWrap w:val="0"/>
            <w:vAlign w:val="center"/>
          </w:tcPr>
          <w:p w14:paraId="54B4E31E">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国产化设备，支持信创终端的准入控制管理，包括802.1X、IP控制、合规评估、身份认证及入网控制等信创终端准入控制管理功能。整机≥800M网络流量处理能力。≥1个Console口，≥6个千兆电口，≥4个千兆光口，冗余电源。3年硬件质保；</w:t>
            </w:r>
          </w:p>
        </w:tc>
        <w:tc>
          <w:tcPr>
            <w:tcW w:w="426" w:type="pct"/>
            <w:tcBorders>
              <w:tl2br w:val="nil"/>
              <w:tr2bl w:val="nil"/>
            </w:tcBorders>
            <w:shd w:val="clear" w:color="auto" w:fill="auto"/>
            <w:noWrap w:val="0"/>
            <w:vAlign w:val="center"/>
          </w:tcPr>
          <w:p w14:paraId="24653388">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3A74F98A">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7C8FD252">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27CD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483" w:type="pct"/>
            <w:vMerge w:val="continue"/>
            <w:tcBorders>
              <w:tl2br w:val="nil"/>
              <w:tr2bl w:val="nil"/>
            </w:tcBorders>
            <w:noWrap w:val="0"/>
            <w:vAlign w:val="center"/>
          </w:tcPr>
          <w:p w14:paraId="4A805AE0">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59EDA46A">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7</w:t>
            </w:r>
          </w:p>
        </w:tc>
        <w:tc>
          <w:tcPr>
            <w:tcW w:w="793" w:type="pct"/>
            <w:tcBorders>
              <w:tl2br w:val="nil"/>
              <w:tr2bl w:val="nil"/>
            </w:tcBorders>
            <w:shd w:val="clear" w:color="auto" w:fill="auto"/>
            <w:noWrap w:val="0"/>
            <w:vAlign w:val="center"/>
          </w:tcPr>
          <w:p w14:paraId="2A7ABB20">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路由器-电子政务外网侧</w:t>
            </w:r>
          </w:p>
        </w:tc>
        <w:tc>
          <w:tcPr>
            <w:tcW w:w="1685" w:type="pct"/>
            <w:tcBorders>
              <w:tl2br w:val="nil"/>
              <w:tr2bl w:val="nil"/>
            </w:tcBorders>
            <w:shd w:val="clear" w:color="auto" w:fill="auto"/>
            <w:noWrap w:val="0"/>
            <w:vAlign w:val="center"/>
          </w:tcPr>
          <w:p w14:paraId="159E89DB">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处理器：</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4核；</w:t>
            </w:r>
          </w:p>
          <w:p w14:paraId="52BA2660">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整机交换容量≥20Gbps；</w:t>
            </w:r>
          </w:p>
          <w:p w14:paraId="0E8F05D6">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固定WAN接口≥2*GE 光接口/Combo；</w:t>
            </w:r>
          </w:p>
          <w:p w14:paraId="41EB5462">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内存≥2GB；</w:t>
            </w:r>
          </w:p>
          <w:p w14:paraId="2D0DDD83">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高度：</w:t>
            </w:r>
            <w:r>
              <w:rPr>
                <w:rFonts w:hint="eastAsia" w:ascii="宋体" w:hAnsi="宋体" w:eastAsia="宋体" w:cs="宋体"/>
                <w:b w:val="0"/>
                <w:bCs w:val="0"/>
                <w:color w:val="auto"/>
                <w:sz w:val="21"/>
                <w:szCs w:val="21"/>
                <w:highlight w:val="none"/>
                <w:lang w:eastAsia="zh-CN"/>
              </w:rPr>
              <w:t>≤2U</w:t>
            </w:r>
            <w:r>
              <w:rPr>
                <w:rFonts w:hint="eastAsia" w:ascii="宋体" w:hAnsi="宋体" w:eastAsia="宋体" w:cs="宋体"/>
                <w:b w:val="0"/>
                <w:bCs w:val="0"/>
                <w:color w:val="auto"/>
                <w:sz w:val="21"/>
                <w:szCs w:val="21"/>
                <w:highlight w:val="none"/>
              </w:rPr>
              <w:t>；</w:t>
            </w:r>
          </w:p>
        </w:tc>
        <w:tc>
          <w:tcPr>
            <w:tcW w:w="426" w:type="pct"/>
            <w:tcBorders>
              <w:tl2br w:val="nil"/>
              <w:tr2bl w:val="nil"/>
            </w:tcBorders>
            <w:shd w:val="clear" w:color="auto" w:fill="auto"/>
            <w:noWrap w:val="0"/>
            <w:vAlign w:val="center"/>
          </w:tcPr>
          <w:p w14:paraId="55AAA1DE">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13BE1104">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316848CA">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2EB7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483" w:type="pct"/>
            <w:vMerge w:val="continue"/>
            <w:tcBorders>
              <w:tl2br w:val="nil"/>
              <w:tr2bl w:val="nil"/>
            </w:tcBorders>
            <w:noWrap w:val="0"/>
            <w:vAlign w:val="center"/>
          </w:tcPr>
          <w:p w14:paraId="05E04308">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15A6E123">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8</w:t>
            </w:r>
          </w:p>
        </w:tc>
        <w:tc>
          <w:tcPr>
            <w:tcW w:w="793" w:type="pct"/>
            <w:tcBorders>
              <w:tl2br w:val="nil"/>
              <w:tr2bl w:val="nil"/>
            </w:tcBorders>
            <w:shd w:val="clear" w:color="auto" w:fill="auto"/>
            <w:noWrap w:val="0"/>
            <w:vAlign w:val="center"/>
          </w:tcPr>
          <w:p w14:paraId="025C983D">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日志审计-电子政务外网侧</w:t>
            </w:r>
          </w:p>
        </w:tc>
        <w:tc>
          <w:tcPr>
            <w:tcW w:w="1685" w:type="pct"/>
            <w:tcBorders>
              <w:tl2br w:val="nil"/>
              <w:tr2bl w:val="nil"/>
            </w:tcBorders>
            <w:shd w:val="clear" w:color="auto" w:fill="auto"/>
            <w:noWrap w:val="0"/>
            <w:vAlign w:val="center"/>
          </w:tcPr>
          <w:p w14:paraId="2845EDDD">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2U,1个console口，6个千兆电口+4个千兆光插槽+2个万兆光插槽（不含光模块，可使用通用模块）,冗余电源,飞腾CPU，</w:t>
            </w:r>
            <w:r>
              <w:rPr>
                <w:rFonts w:hint="eastAsia" w:ascii="宋体" w:hAnsi="宋体" w:eastAsia="宋体" w:cs="宋体"/>
                <w:b w:val="0"/>
                <w:bCs w:val="0"/>
                <w:color w:val="auto"/>
                <w:sz w:val="21"/>
                <w:szCs w:val="21"/>
                <w:highlight w:val="none"/>
                <w:lang w:val="en-US" w:eastAsia="zh-CN"/>
              </w:rPr>
              <w:t>国产化</w:t>
            </w:r>
            <w:r>
              <w:rPr>
                <w:rFonts w:hint="eastAsia" w:ascii="宋体" w:hAnsi="宋体" w:eastAsia="宋体" w:cs="宋体"/>
                <w:b w:val="0"/>
                <w:bCs w:val="0"/>
                <w:color w:val="auto"/>
                <w:sz w:val="21"/>
                <w:szCs w:val="21"/>
                <w:highlight w:val="none"/>
              </w:rPr>
              <w:t xml:space="preserve">操作系统。256G </w:t>
            </w:r>
            <w:r>
              <w:rPr>
                <w:rFonts w:hint="eastAsia" w:ascii="宋体" w:hAnsi="宋体" w:eastAsia="宋体" w:cs="宋体"/>
                <w:b w:val="0"/>
                <w:bCs w:val="0"/>
                <w:color w:val="auto"/>
                <w:sz w:val="21"/>
                <w:szCs w:val="21"/>
                <w:highlight w:val="none"/>
                <w:lang w:val="en-US" w:eastAsia="zh-CN"/>
              </w:rPr>
              <w:t>固态</w:t>
            </w:r>
            <w:r>
              <w:rPr>
                <w:rFonts w:hint="eastAsia" w:ascii="宋体" w:hAnsi="宋体" w:eastAsia="宋体" w:cs="宋体"/>
                <w:b w:val="0"/>
                <w:bCs w:val="0"/>
                <w:color w:val="auto"/>
                <w:sz w:val="21"/>
                <w:szCs w:val="21"/>
                <w:highlight w:val="none"/>
              </w:rPr>
              <w:t>系统盘，数据盘4T。冗余电源，日志采集处理均值3000EPS。默认包含50日志源。</w:t>
            </w:r>
          </w:p>
        </w:tc>
        <w:tc>
          <w:tcPr>
            <w:tcW w:w="426" w:type="pct"/>
            <w:tcBorders>
              <w:tl2br w:val="nil"/>
              <w:tr2bl w:val="nil"/>
            </w:tcBorders>
            <w:shd w:val="clear" w:color="auto" w:fill="auto"/>
            <w:noWrap w:val="0"/>
            <w:vAlign w:val="center"/>
          </w:tcPr>
          <w:p w14:paraId="655655D6">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70D0FAD0">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7508196C">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0296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483" w:type="pct"/>
            <w:vMerge w:val="continue"/>
            <w:tcBorders>
              <w:tl2br w:val="nil"/>
              <w:tr2bl w:val="nil"/>
            </w:tcBorders>
            <w:noWrap w:val="0"/>
            <w:vAlign w:val="center"/>
          </w:tcPr>
          <w:p w14:paraId="08D43D28">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3E952F2E">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9</w:t>
            </w:r>
          </w:p>
        </w:tc>
        <w:tc>
          <w:tcPr>
            <w:tcW w:w="793" w:type="pct"/>
            <w:tcBorders>
              <w:tl2br w:val="nil"/>
              <w:tr2bl w:val="nil"/>
            </w:tcBorders>
            <w:shd w:val="clear" w:color="auto" w:fill="auto"/>
            <w:noWrap w:val="0"/>
            <w:vAlign w:val="center"/>
          </w:tcPr>
          <w:p w14:paraId="60EEA573">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交换机-电子政务外网侧</w:t>
            </w:r>
          </w:p>
        </w:tc>
        <w:tc>
          <w:tcPr>
            <w:tcW w:w="1685" w:type="pct"/>
            <w:tcBorders>
              <w:tl2br w:val="nil"/>
              <w:tr2bl w:val="nil"/>
            </w:tcBorders>
            <w:shd w:val="clear" w:color="auto" w:fill="auto"/>
            <w:noWrap w:val="0"/>
            <w:vAlign w:val="center"/>
          </w:tcPr>
          <w:p w14:paraId="30943964">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传输速率：10/100/1000Mbps；</w:t>
            </w:r>
          </w:p>
          <w:p w14:paraId="24F021D0">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背板带宽≥64Gpps；</w:t>
            </w:r>
          </w:p>
          <w:p w14:paraId="7DBC79D0">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网络协议：IPv4、IPv6；</w:t>
            </w:r>
          </w:p>
          <w:p w14:paraId="31592BBA">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传输模式：支持全双工；</w:t>
            </w:r>
          </w:p>
          <w:p w14:paraId="1FCABEF4">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内存≥8GB；</w:t>
            </w:r>
          </w:p>
          <w:p w14:paraId="4B1B363E">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端口数量≥24个；</w:t>
            </w:r>
          </w:p>
        </w:tc>
        <w:tc>
          <w:tcPr>
            <w:tcW w:w="426" w:type="pct"/>
            <w:tcBorders>
              <w:tl2br w:val="nil"/>
              <w:tr2bl w:val="nil"/>
            </w:tcBorders>
            <w:shd w:val="clear" w:color="auto" w:fill="auto"/>
            <w:noWrap w:val="0"/>
            <w:vAlign w:val="center"/>
          </w:tcPr>
          <w:p w14:paraId="5C0590E0">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63C88191">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43D0EE32">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04F0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483" w:type="pct"/>
            <w:vMerge w:val="continue"/>
            <w:tcBorders>
              <w:tl2br w:val="nil"/>
              <w:tr2bl w:val="nil"/>
            </w:tcBorders>
            <w:noWrap w:val="0"/>
            <w:vAlign w:val="center"/>
          </w:tcPr>
          <w:p w14:paraId="1DD71FCD">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10B0E482">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10</w:t>
            </w:r>
          </w:p>
        </w:tc>
        <w:tc>
          <w:tcPr>
            <w:tcW w:w="793" w:type="pct"/>
            <w:tcBorders>
              <w:tl2br w:val="nil"/>
              <w:tr2bl w:val="nil"/>
            </w:tcBorders>
            <w:shd w:val="clear" w:color="auto" w:fill="auto"/>
            <w:noWrap w:val="0"/>
            <w:vAlign w:val="center"/>
          </w:tcPr>
          <w:p w14:paraId="025706E7">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交换机-电子政务外网侧</w:t>
            </w:r>
          </w:p>
        </w:tc>
        <w:tc>
          <w:tcPr>
            <w:tcW w:w="1685" w:type="pct"/>
            <w:tcBorders>
              <w:tl2br w:val="nil"/>
              <w:tr2bl w:val="nil"/>
            </w:tcBorders>
            <w:shd w:val="clear" w:color="auto" w:fill="auto"/>
            <w:noWrap w:val="0"/>
            <w:vAlign w:val="center"/>
          </w:tcPr>
          <w:p w14:paraId="3978DD8D">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传输速率：10/100/1000Mbps；</w:t>
            </w:r>
          </w:p>
          <w:p w14:paraId="6DC6C193">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背板带宽≥256Gpps；</w:t>
            </w:r>
          </w:p>
          <w:p w14:paraId="1D8AE712">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网络协议：IPv4、IPv6；</w:t>
            </w:r>
          </w:p>
          <w:p w14:paraId="1C80E6F8">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传输模式：支持全双工；</w:t>
            </w:r>
          </w:p>
          <w:p w14:paraId="1C6F3F2D">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内存≥2GB；</w:t>
            </w:r>
          </w:p>
          <w:p w14:paraId="70E0C4BF">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端口数量≥20个；</w:t>
            </w:r>
          </w:p>
          <w:p w14:paraId="3977151C">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高度：</w:t>
            </w:r>
            <w:r>
              <w:rPr>
                <w:rFonts w:hint="eastAsia" w:ascii="宋体" w:hAnsi="宋体" w:eastAsia="宋体" w:cs="宋体"/>
                <w:b w:val="0"/>
                <w:bCs w:val="0"/>
                <w:color w:val="auto"/>
                <w:sz w:val="21"/>
                <w:szCs w:val="21"/>
                <w:highlight w:val="none"/>
                <w:lang w:eastAsia="zh-CN"/>
              </w:rPr>
              <w:t>≤2U</w:t>
            </w:r>
            <w:r>
              <w:rPr>
                <w:rFonts w:hint="eastAsia" w:ascii="宋体" w:hAnsi="宋体" w:eastAsia="宋体" w:cs="宋体"/>
                <w:b w:val="0"/>
                <w:bCs w:val="0"/>
                <w:color w:val="auto"/>
                <w:sz w:val="21"/>
                <w:szCs w:val="21"/>
                <w:highlight w:val="none"/>
              </w:rPr>
              <w:t>；</w:t>
            </w:r>
          </w:p>
        </w:tc>
        <w:tc>
          <w:tcPr>
            <w:tcW w:w="426" w:type="pct"/>
            <w:tcBorders>
              <w:tl2br w:val="nil"/>
              <w:tr2bl w:val="nil"/>
            </w:tcBorders>
            <w:shd w:val="clear" w:color="auto" w:fill="auto"/>
            <w:noWrap w:val="0"/>
            <w:vAlign w:val="center"/>
          </w:tcPr>
          <w:p w14:paraId="2D556114">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42314208">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w:t>
            </w:r>
          </w:p>
        </w:tc>
        <w:tc>
          <w:tcPr>
            <w:tcW w:w="630" w:type="pct"/>
            <w:tcBorders>
              <w:tl2br w:val="nil"/>
              <w:tr2bl w:val="nil"/>
            </w:tcBorders>
            <w:shd w:val="clear" w:color="auto" w:fill="auto"/>
            <w:noWrap w:val="0"/>
            <w:vAlign w:val="center"/>
          </w:tcPr>
          <w:p w14:paraId="2B6ED770">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52DA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483" w:type="pct"/>
            <w:vMerge w:val="continue"/>
            <w:tcBorders>
              <w:tl2br w:val="nil"/>
              <w:tr2bl w:val="nil"/>
            </w:tcBorders>
            <w:noWrap w:val="0"/>
            <w:vAlign w:val="center"/>
          </w:tcPr>
          <w:p w14:paraId="7371CA62">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2C33A25F">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11</w:t>
            </w:r>
          </w:p>
        </w:tc>
        <w:tc>
          <w:tcPr>
            <w:tcW w:w="793" w:type="pct"/>
            <w:tcBorders>
              <w:tl2br w:val="nil"/>
              <w:tr2bl w:val="nil"/>
            </w:tcBorders>
            <w:shd w:val="clear" w:color="auto" w:fill="auto"/>
            <w:noWrap w:val="0"/>
            <w:vAlign w:val="center"/>
          </w:tcPr>
          <w:p w14:paraId="74C5F2DC">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行为审计-电子政务外网侧</w:t>
            </w:r>
          </w:p>
        </w:tc>
        <w:tc>
          <w:tcPr>
            <w:tcW w:w="1685" w:type="pct"/>
            <w:tcBorders>
              <w:tl2br w:val="nil"/>
              <w:tr2bl w:val="nil"/>
            </w:tcBorders>
            <w:shd w:val="clear" w:color="auto" w:fill="auto"/>
            <w:noWrap w:val="0"/>
            <w:vAlign w:val="center"/>
          </w:tcPr>
          <w:p w14:paraId="7933DFED">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采用国产化硬件平台和国产化操作系统。接口配置≥6个千兆电口、≥4个千兆光口,支持≥3个扩展插槽，内置≥4TB硬盘，内存16G，单电源，可审计流量300Mbps。</w:t>
            </w:r>
          </w:p>
          <w:p w14:paraId="4C1A16B5">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3年硬件质保服务；</w:t>
            </w:r>
          </w:p>
        </w:tc>
        <w:tc>
          <w:tcPr>
            <w:tcW w:w="426" w:type="pct"/>
            <w:tcBorders>
              <w:tl2br w:val="nil"/>
              <w:tr2bl w:val="nil"/>
            </w:tcBorders>
            <w:shd w:val="clear" w:color="auto" w:fill="auto"/>
            <w:noWrap w:val="0"/>
            <w:vAlign w:val="center"/>
          </w:tcPr>
          <w:p w14:paraId="356DFE1D">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01114995">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3BC28C59">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0970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483" w:type="pct"/>
            <w:vMerge w:val="continue"/>
            <w:tcBorders>
              <w:tl2br w:val="nil"/>
              <w:tr2bl w:val="nil"/>
            </w:tcBorders>
            <w:noWrap w:val="0"/>
            <w:vAlign w:val="center"/>
          </w:tcPr>
          <w:p w14:paraId="70147A91">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1B5CF17D">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12</w:t>
            </w:r>
          </w:p>
        </w:tc>
        <w:tc>
          <w:tcPr>
            <w:tcW w:w="793" w:type="pct"/>
            <w:tcBorders>
              <w:tl2br w:val="nil"/>
              <w:tr2bl w:val="nil"/>
            </w:tcBorders>
            <w:shd w:val="clear" w:color="auto" w:fill="auto"/>
            <w:noWrap w:val="0"/>
            <w:vAlign w:val="center"/>
          </w:tcPr>
          <w:p w14:paraId="374567BB">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堡垒机-电子政务外网侧</w:t>
            </w:r>
          </w:p>
        </w:tc>
        <w:tc>
          <w:tcPr>
            <w:tcW w:w="1685" w:type="pct"/>
            <w:tcBorders>
              <w:tl2br w:val="nil"/>
              <w:tr2bl w:val="nil"/>
            </w:tcBorders>
            <w:shd w:val="clear" w:color="auto" w:fill="auto"/>
            <w:noWrap w:val="0"/>
            <w:vAlign w:val="center"/>
          </w:tcPr>
          <w:p w14:paraId="41488F7B">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采用国产化硬件平台和国产化操作系统。≥6个千兆电口、≥4个千兆光口,支持≥3个扩展插槽，内置≥4TB硬盘，单电源。运维审计≥50授权许可，≥3年标准维保服务；</w:t>
            </w:r>
          </w:p>
        </w:tc>
        <w:tc>
          <w:tcPr>
            <w:tcW w:w="426" w:type="pct"/>
            <w:tcBorders>
              <w:tl2br w:val="nil"/>
              <w:tr2bl w:val="nil"/>
            </w:tcBorders>
            <w:shd w:val="clear" w:color="auto" w:fill="auto"/>
            <w:noWrap w:val="0"/>
            <w:vAlign w:val="center"/>
          </w:tcPr>
          <w:p w14:paraId="0186A8D3">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2D48947C">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512B7E47">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4CDF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483" w:type="pct"/>
            <w:vMerge w:val="continue"/>
            <w:tcBorders>
              <w:tl2br w:val="nil"/>
              <w:tr2bl w:val="nil"/>
            </w:tcBorders>
            <w:noWrap w:val="0"/>
            <w:vAlign w:val="center"/>
          </w:tcPr>
          <w:p w14:paraId="45FB8B9F">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6115F085">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13</w:t>
            </w:r>
          </w:p>
        </w:tc>
        <w:tc>
          <w:tcPr>
            <w:tcW w:w="793" w:type="pct"/>
            <w:tcBorders>
              <w:tl2br w:val="nil"/>
              <w:tr2bl w:val="nil"/>
            </w:tcBorders>
            <w:shd w:val="clear" w:color="auto" w:fill="auto"/>
            <w:noWrap w:val="0"/>
            <w:vAlign w:val="center"/>
          </w:tcPr>
          <w:p w14:paraId="58C1D2FC">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堡垒机应用发布服务器</w:t>
            </w:r>
          </w:p>
        </w:tc>
        <w:tc>
          <w:tcPr>
            <w:tcW w:w="1685" w:type="pct"/>
            <w:tcBorders>
              <w:tl2br w:val="nil"/>
              <w:tr2bl w:val="nil"/>
            </w:tcBorders>
            <w:shd w:val="clear" w:color="auto" w:fill="auto"/>
            <w:noWrap w:val="0"/>
            <w:vAlign w:val="center"/>
          </w:tcPr>
          <w:p w14:paraId="024BF74D">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采用国产化硬件平台和国产化操作系统。≥8个千兆电口、≥4个千兆光口,支持≥2个扩展插槽，内置≥2TB硬盘，≥3年标准维保服务；</w:t>
            </w:r>
          </w:p>
        </w:tc>
        <w:tc>
          <w:tcPr>
            <w:tcW w:w="426" w:type="pct"/>
            <w:tcBorders>
              <w:tl2br w:val="nil"/>
              <w:tr2bl w:val="nil"/>
            </w:tcBorders>
            <w:shd w:val="clear" w:color="auto" w:fill="auto"/>
            <w:noWrap w:val="0"/>
            <w:vAlign w:val="center"/>
          </w:tcPr>
          <w:p w14:paraId="5D2C28F8">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2C71B1A2">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7535A860">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3C42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jc w:val="center"/>
        </w:trPr>
        <w:tc>
          <w:tcPr>
            <w:tcW w:w="483" w:type="pct"/>
            <w:vMerge w:val="continue"/>
            <w:tcBorders>
              <w:tl2br w:val="nil"/>
              <w:tr2bl w:val="nil"/>
            </w:tcBorders>
            <w:noWrap w:val="0"/>
            <w:vAlign w:val="center"/>
          </w:tcPr>
          <w:p w14:paraId="399657D0">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1482213A">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14</w:t>
            </w:r>
          </w:p>
        </w:tc>
        <w:tc>
          <w:tcPr>
            <w:tcW w:w="793" w:type="pct"/>
            <w:tcBorders>
              <w:tl2br w:val="nil"/>
              <w:tr2bl w:val="nil"/>
            </w:tcBorders>
            <w:shd w:val="clear" w:color="auto" w:fill="auto"/>
            <w:noWrap w:val="0"/>
            <w:vAlign w:val="center"/>
          </w:tcPr>
          <w:p w14:paraId="51359551">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漏洞扫描-电子政务外网侧</w:t>
            </w:r>
          </w:p>
        </w:tc>
        <w:tc>
          <w:tcPr>
            <w:tcW w:w="1685" w:type="pct"/>
            <w:tcBorders>
              <w:tl2br w:val="nil"/>
              <w:tr2bl w:val="nil"/>
            </w:tcBorders>
            <w:shd w:val="clear" w:color="auto" w:fill="auto"/>
            <w:noWrap w:val="0"/>
            <w:vAlign w:val="center"/>
          </w:tcPr>
          <w:p w14:paraId="23432D44">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国产化设备，Web扫描域名最大支持≥5个，Web扫描任务并发数为≥5个域名。系统扫描IP地址无限制，支持扫描A类、B类、C类地址，可扫描IP地址总数无限制，单任务最大可扫描100IP地址，并发扫描40IP地址。存储≥4T硬盘，≥16G内存，≥6个10/100/1000M自适应电口，≥4个千兆光口，≥2个扩展插槽≥1个Console口，冗余电源。</w:t>
            </w:r>
          </w:p>
          <w:p w14:paraId="0BD55482">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3年漏洞库升级授权。</w:t>
            </w:r>
          </w:p>
        </w:tc>
        <w:tc>
          <w:tcPr>
            <w:tcW w:w="426" w:type="pct"/>
            <w:tcBorders>
              <w:tl2br w:val="nil"/>
              <w:tr2bl w:val="nil"/>
            </w:tcBorders>
            <w:shd w:val="clear" w:color="auto" w:fill="auto"/>
            <w:noWrap w:val="0"/>
            <w:vAlign w:val="center"/>
          </w:tcPr>
          <w:p w14:paraId="02BC05E0">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1CB81F3A">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6B5F7F9C">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060E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jc w:val="center"/>
        </w:trPr>
        <w:tc>
          <w:tcPr>
            <w:tcW w:w="483" w:type="pct"/>
            <w:vMerge w:val="continue"/>
            <w:tcBorders>
              <w:tl2br w:val="nil"/>
              <w:tr2bl w:val="nil"/>
            </w:tcBorders>
            <w:noWrap w:val="0"/>
            <w:vAlign w:val="center"/>
          </w:tcPr>
          <w:p w14:paraId="74008C15">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25FBE4B3">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15</w:t>
            </w:r>
          </w:p>
        </w:tc>
        <w:tc>
          <w:tcPr>
            <w:tcW w:w="793" w:type="pct"/>
            <w:tcBorders>
              <w:tl2br w:val="nil"/>
              <w:tr2bl w:val="nil"/>
            </w:tcBorders>
            <w:shd w:val="clear" w:color="auto" w:fill="auto"/>
            <w:noWrap w:val="0"/>
            <w:vAlign w:val="center"/>
          </w:tcPr>
          <w:p w14:paraId="7D6CFC41">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网络准入-电子政务外网侧</w:t>
            </w:r>
          </w:p>
        </w:tc>
        <w:tc>
          <w:tcPr>
            <w:tcW w:w="1685" w:type="pct"/>
            <w:tcBorders>
              <w:tl2br w:val="nil"/>
              <w:tr2bl w:val="nil"/>
            </w:tcBorders>
            <w:shd w:val="clear" w:color="auto" w:fill="auto"/>
            <w:noWrap w:val="0"/>
            <w:vAlign w:val="center"/>
          </w:tcPr>
          <w:p w14:paraId="29F0E537">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国产化设备，支持信创终端的准入控制管理，包括802.1X、IP控制、合规评估、身份认证及入网控制等信创终端准入控制管理功能。整机≥800M网络流量处理能力。≥1个Console口，≥6个千兆电口，≥4个千兆光口，冗余电源。提供50个终端管理授权。</w:t>
            </w:r>
          </w:p>
        </w:tc>
        <w:tc>
          <w:tcPr>
            <w:tcW w:w="426" w:type="pct"/>
            <w:tcBorders>
              <w:tl2br w:val="nil"/>
              <w:tr2bl w:val="nil"/>
            </w:tcBorders>
            <w:shd w:val="clear" w:color="auto" w:fill="auto"/>
            <w:noWrap w:val="0"/>
            <w:vAlign w:val="center"/>
          </w:tcPr>
          <w:p w14:paraId="73300C6D">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756516FB">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6F9BE39E">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1ACB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483" w:type="pct"/>
            <w:vMerge w:val="continue"/>
            <w:tcBorders>
              <w:tl2br w:val="nil"/>
              <w:tr2bl w:val="nil"/>
            </w:tcBorders>
            <w:noWrap w:val="0"/>
            <w:vAlign w:val="center"/>
          </w:tcPr>
          <w:p w14:paraId="61E7673E">
            <w:pPr>
              <w:spacing w:beforeLines="0" w:afterLines="0"/>
              <w:jc w:val="center"/>
              <w:rPr>
                <w:rFonts w:hint="eastAsia" w:ascii="宋体" w:hAnsi="宋体" w:eastAsia="宋体" w:cs="宋体"/>
                <w:b w:val="0"/>
                <w:bCs w:val="0"/>
                <w:color w:val="auto"/>
                <w:sz w:val="21"/>
                <w:szCs w:val="21"/>
                <w:highlight w:val="none"/>
              </w:rPr>
            </w:pPr>
          </w:p>
        </w:tc>
        <w:tc>
          <w:tcPr>
            <w:tcW w:w="453" w:type="pct"/>
            <w:tcBorders>
              <w:tl2br w:val="nil"/>
              <w:tr2bl w:val="nil"/>
            </w:tcBorders>
            <w:shd w:val="clear" w:color="auto" w:fill="auto"/>
            <w:noWrap w:val="0"/>
            <w:vAlign w:val="center"/>
          </w:tcPr>
          <w:p w14:paraId="095C656E">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16</w:t>
            </w:r>
          </w:p>
        </w:tc>
        <w:tc>
          <w:tcPr>
            <w:tcW w:w="793" w:type="pct"/>
            <w:tcBorders>
              <w:tl2br w:val="nil"/>
              <w:tr2bl w:val="nil"/>
            </w:tcBorders>
            <w:shd w:val="clear" w:color="auto" w:fill="auto"/>
            <w:noWrap w:val="0"/>
            <w:vAlign w:val="center"/>
          </w:tcPr>
          <w:p w14:paraId="404DFC1C">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UPS电源</w:t>
            </w:r>
          </w:p>
        </w:tc>
        <w:tc>
          <w:tcPr>
            <w:tcW w:w="1685" w:type="pct"/>
            <w:tcBorders>
              <w:tl2br w:val="nil"/>
              <w:tr2bl w:val="nil"/>
            </w:tcBorders>
            <w:shd w:val="clear" w:color="auto" w:fill="auto"/>
            <w:noWrap w:val="0"/>
            <w:vAlign w:val="center"/>
          </w:tcPr>
          <w:p w14:paraId="6D860B6E">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额定容量≥40KW；</w:t>
            </w:r>
          </w:p>
          <w:p w14:paraId="4D8B3E07">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输入电压110-500VAC；</w:t>
            </w:r>
          </w:p>
          <w:p w14:paraId="724F7542">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输入频率40-70Hz；</w:t>
            </w:r>
          </w:p>
          <w:p w14:paraId="471CE400">
            <w:pPr>
              <w:spacing w:beforeLines="0" w:afterLine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输出电压：380/220VAC；</w:t>
            </w:r>
          </w:p>
          <w:p w14:paraId="24602689">
            <w:pPr>
              <w:spacing w:beforeLines="0" w:afterLines="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电池规格≥12V100AH*32</w:t>
            </w:r>
          </w:p>
        </w:tc>
        <w:tc>
          <w:tcPr>
            <w:tcW w:w="426" w:type="pct"/>
            <w:tcBorders>
              <w:tl2br w:val="nil"/>
              <w:tr2bl w:val="nil"/>
            </w:tcBorders>
            <w:shd w:val="clear" w:color="auto" w:fill="auto"/>
            <w:noWrap w:val="0"/>
            <w:vAlign w:val="center"/>
          </w:tcPr>
          <w:p w14:paraId="20C836F5">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525" w:type="pct"/>
            <w:tcBorders>
              <w:tl2br w:val="nil"/>
              <w:tr2bl w:val="nil"/>
            </w:tcBorders>
            <w:shd w:val="clear" w:color="auto" w:fill="auto"/>
            <w:noWrap w:val="0"/>
            <w:vAlign w:val="center"/>
          </w:tcPr>
          <w:p w14:paraId="173074D9">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630" w:type="pct"/>
            <w:tcBorders>
              <w:tl2br w:val="nil"/>
              <w:tr2bl w:val="nil"/>
            </w:tcBorders>
            <w:shd w:val="clear" w:color="auto" w:fill="auto"/>
            <w:noWrap w:val="0"/>
            <w:vAlign w:val="center"/>
          </w:tcPr>
          <w:p w14:paraId="474E6869">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1小时不间断电源</w:t>
            </w:r>
          </w:p>
        </w:tc>
      </w:tr>
    </w:tbl>
    <w:p w14:paraId="38766AD9">
      <w:pPr>
        <w:jc w:val="both"/>
        <w:rPr>
          <w:rFonts w:hint="eastAsia" w:ascii="宋体" w:hAnsi="宋体" w:eastAsia="宋体" w:cs="宋体"/>
          <w:b w:val="0"/>
          <w:bCs w:val="0"/>
          <w:color w:val="auto"/>
          <w:sz w:val="36"/>
          <w:szCs w:val="24"/>
          <w:highlight w:val="none"/>
        </w:rPr>
      </w:pPr>
    </w:p>
    <w:p w14:paraId="294D4E41">
      <w:pPr>
        <w:pStyle w:val="11"/>
        <w:spacing w:before="91" w:line="219" w:lineRule="auto"/>
        <w:ind w:left="38"/>
        <w:jc w:val="both"/>
        <w:rPr>
          <w:rFonts w:hint="eastAsia" w:ascii="宋体" w:hAnsi="宋体" w:eastAsia="宋体" w:cs="宋体"/>
          <w:b w:val="0"/>
          <w:bCs w:val="0"/>
          <w:color w:val="auto"/>
          <w:spacing w:val="8"/>
          <w:sz w:val="32"/>
          <w:szCs w:val="32"/>
          <w:highlight w:val="none"/>
          <w:lang w:val="en-US" w:eastAsia="zh-CN"/>
        </w:rPr>
      </w:pPr>
      <w:r>
        <w:rPr>
          <w:rFonts w:hint="eastAsia" w:ascii="宋体" w:hAnsi="宋体" w:eastAsia="宋体" w:cs="宋体"/>
          <w:b w:val="0"/>
          <w:bCs w:val="0"/>
          <w:color w:val="auto"/>
          <w:spacing w:val="8"/>
          <w:sz w:val="32"/>
          <w:szCs w:val="32"/>
          <w:highlight w:val="none"/>
          <w:lang w:eastAsia="zh-CN"/>
        </w:rPr>
        <w:t>（</w:t>
      </w:r>
      <w:r>
        <w:rPr>
          <w:rFonts w:hint="eastAsia" w:ascii="宋体" w:hAnsi="宋体" w:eastAsia="宋体" w:cs="宋体"/>
          <w:b w:val="0"/>
          <w:bCs w:val="0"/>
          <w:color w:val="auto"/>
          <w:spacing w:val="8"/>
          <w:sz w:val="32"/>
          <w:szCs w:val="32"/>
          <w:highlight w:val="none"/>
          <w:lang w:val="en-US" w:eastAsia="zh-CN"/>
        </w:rPr>
        <w:t>三</w:t>
      </w:r>
      <w:r>
        <w:rPr>
          <w:rFonts w:hint="eastAsia" w:ascii="宋体" w:hAnsi="宋体" w:eastAsia="宋体" w:cs="宋体"/>
          <w:b w:val="0"/>
          <w:bCs w:val="0"/>
          <w:color w:val="auto"/>
          <w:spacing w:val="8"/>
          <w:sz w:val="32"/>
          <w:szCs w:val="32"/>
          <w:highlight w:val="none"/>
          <w:lang w:eastAsia="zh-CN"/>
        </w:rPr>
        <w:t>）</w:t>
      </w:r>
      <w:r>
        <w:rPr>
          <w:rFonts w:hint="eastAsia" w:ascii="宋体" w:hAnsi="宋体" w:eastAsia="宋体" w:cs="宋体"/>
          <w:b w:val="0"/>
          <w:bCs w:val="0"/>
          <w:color w:val="auto"/>
          <w:spacing w:val="8"/>
          <w:sz w:val="32"/>
          <w:szCs w:val="32"/>
          <w:highlight w:val="none"/>
          <w:lang w:val="en-US" w:eastAsia="zh-CN"/>
        </w:rPr>
        <w:t>信息安全服务清单</w:t>
      </w:r>
    </w:p>
    <w:tbl>
      <w:tblPr>
        <w:tblStyle w:val="22"/>
        <w:tblW w:w="48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9"/>
        <w:gridCol w:w="815"/>
        <w:gridCol w:w="893"/>
        <w:gridCol w:w="959"/>
        <w:gridCol w:w="3912"/>
        <w:gridCol w:w="683"/>
        <w:gridCol w:w="893"/>
        <w:gridCol w:w="768"/>
      </w:tblGrid>
      <w:tr w14:paraId="5ED0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411" w:type="pct"/>
            <w:tcBorders>
              <w:top w:val="single" w:color="auto" w:sz="6" w:space="0"/>
              <w:left w:val="single" w:color="auto" w:sz="6" w:space="0"/>
              <w:bottom w:val="single" w:color="auto" w:sz="4" w:space="0"/>
              <w:right w:val="single" w:color="auto" w:sz="6" w:space="0"/>
              <w:tl2br w:val="nil"/>
              <w:tr2bl w:val="nil"/>
            </w:tcBorders>
            <w:noWrap w:val="0"/>
            <w:vAlign w:val="center"/>
          </w:tcPr>
          <w:p w14:paraId="792FE152">
            <w:pPr>
              <w:spacing w:beforeLines="0" w:afterLines="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单位</w:t>
            </w:r>
          </w:p>
        </w:tc>
        <w:tc>
          <w:tcPr>
            <w:tcW w:w="419" w:type="pct"/>
            <w:tcBorders>
              <w:top w:val="single" w:color="auto" w:sz="6" w:space="0"/>
              <w:left w:val="single" w:color="auto" w:sz="6" w:space="0"/>
              <w:bottom w:val="single" w:color="auto" w:sz="4" w:space="0"/>
              <w:right w:val="single" w:color="auto" w:sz="6" w:space="0"/>
              <w:tl2br w:val="nil"/>
              <w:tr2bl w:val="nil"/>
            </w:tcBorders>
            <w:noWrap w:val="0"/>
            <w:vAlign w:val="center"/>
          </w:tcPr>
          <w:p w14:paraId="7C77762F">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952" w:type="pct"/>
            <w:gridSpan w:val="2"/>
            <w:tcBorders>
              <w:top w:val="single" w:color="auto" w:sz="6" w:space="0"/>
              <w:left w:val="single" w:color="auto" w:sz="6" w:space="0"/>
              <w:bottom w:val="single" w:color="auto" w:sz="4" w:space="0"/>
              <w:right w:val="single" w:color="auto" w:sz="6" w:space="0"/>
              <w:tl2br w:val="nil"/>
              <w:tr2bl w:val="nil"/>
            </w:tcBorders>
            <w:noWrap w:val="0"/>
            <w:vAlign w:val="center"/>
          </w:tcPr>
          <w:p w14:paraId="7C833D92">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产品</w:t>
            </w:r>
          </w:p>
        </w:tc>
        <w:tc>
          <w:tcPr>
            <w:tcW w:w="2011" w:type="pct"/>
            <w:tcBorders>
              <w:top w:val="single" w:color="auto" w:sz="6" w:space="0"/>
              <w:left w:val="single" w:color="auto" w:sz="6" w:space="0"/>
              <w:bottom w:val="single" w:color="auto" w:sz="4" w:space="0"/>
              <w:right w:val="single" w:color="auto" w:sz="6" w:space="0"/>
              <w:tl2br w:val="nil"/>
              <w:tr2bl w:val="nil"/>
            </w:tcBorders>
            <w:noWrap w:val="0"/>
            <w:vAlign w:val="center"/>
          </w:tcPr>
          <w:p w14:paraId="0EEFE317">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w:t>
            </w:r>
          </w:p>
        </w:tc>
        <w:tc>
          <w:tcPr>
            <w:tcW w:w="351" w:type="pct"/>
            <w:tcBorders>
              <w:top w:val="single" w:color="auto" w:sz="6" w:space="0"/>
              <w:left w:val="single" w:color="auto" w:sz="6" w:space="0"/>
              <w:bottom w:val="single" w:color="auto" w:sz="4" w:space="0"/>
              <w:right w:val="single" w:color="auto" w:sz="6" w:space="0"/>
              <w:tl2br w:val="nil"/>
              <w:tr2bl w:val="nil"/>
            </w:tcBorders>
            <w:noWrap w:val="0"/>
            <w:vAlign w:val="center"/>
          </w:tcPr>
          <w:p w14:paraId="0CA41AF9">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单位</w:t>
            </w:r>
          </w:p>
        </w:tc>
        <w:tc>
          <w:tcPr>
            <w:tcW w:w="459" w:type="pct"/>
            <w:tcBorders>
              <w:top w:val="single" w:color="auto" w:sz="6" w:space="0"/>
              <w:left w:val="single" w:color="auto" w:sz="6" w:space="0"/>
              <w:bottom w:val="single" w:color="auto" w:sz="4" w:space="0"/>
              <w:right w:val="single" w:color="auto" w:sz="6" w:space="0"/>
              <w:tl2br w:val="nil"/>
              <w:tr2bl w:val="nil"/>
            </w:tcBorders>
            <w:noWrap w:val="0"/>
            <w:vAlign w:val="center"/>
          </w:tcPr>
          <w:p w14:paraId="36F57227">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395" w:type="pct"/>
            <w:tcBorders>
              <w:top w:val="single" w:color="auto" w:sz="6" w:space="0"/>
              <w:left w:val="single" w:color="auto" w:sz="6" w:space="0"/>
              <w:bottom w:val="single" w:color="auto" w:sz="4" w:space="0"/>
              <w:right w:val="single" w:color="auto" w:sz="6" w:space="0"/>
              <w:tl2br w:val="nil"/>
              <w:tr2bl w:val="nil"/>
            </w:tcBorders>
            <w:noWrap w:val="0"/>
            <w:vAlign w:val="center"/>
          </w:tcPr>
          <w:p w14:paraId="1D3EE2E9">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tc>
      </w:tr>
      <w:tr w14:paraId="7BC1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trPr>
        <w:tc>
          <w:tcPr>
            <w:tcW w:w="41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1C8BA9A">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贵州省科技信息中心</w:t>
            </w:r>
          </w:p>
        </w:tc>
        <w:tc>
          <w:tcPr>
            <w:tcW w:w="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4D5DE6A">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08A376">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安全视察服务</w:t>
            </w:r>
          </w:p>
        </w:tc>
        <w:tc>
          <w:tcPr>
            <w:tcW w:w="4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0F496A">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策略动态配置服务</w:t>
            </w:r>
          </w:p>
        </w:tc>
        <w:tc>
          <w:tcPr>
            <w:tcW w:w="2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1C76F7">
            <w:pPr>
              <w:spacing w:beforeLines="0" w:afterLine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根据用户单位信息系统的业务发展需要，对信息系统安全设备的安全策略定期进行优化，充分发挥安全设备的防护能力，保障信息系统在安全设备的防护下持续稳健运行，降低安全事件的发生几率</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E50541">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次</w:t>
            </w: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DDA295">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3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46167B">
            <w:pPr>
              <w:spacing w:beforeLines="0" w:afterLines="0"/>
              <w:jc w:val="center"/>
              <w:rPr>
                <w:rFonts w:hint="eastAsia" w:ascii="宋体" w:hAnsi="宋体" w:eastAsia="宋体" w:cs="宋体"/>
                <w:b w:val="0"/>
                <w:bCs w:val="0"/>
                <w:color w:val="auto"/>
                <w:sz w:val="21"/>
                <w:szCs w:val="21"/>
                <w:highlight w:val="none"/>
              </w:rPr>
            </w:pPr>
          </w:p>
        </w:tc>
      </w:tr>
      <w:tr w14:paraId="4679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3" w:hRule="atLeast"/>
        </w:trPr>
        <w:tc>
          <w:tcPr>
            <w:tcW w:w="41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45853D3">
            <w:pPr>
              <w:spacing w:beforeLines="0" w:afterLines="0"/>
              <w:jc w:val="center"/>
              <w:rPr>
                <w:rFonts w:hint="eastAsia" w:ascii="宋体" w:hAnsi="宋体" w:eastAsia="宋体" w:cs="宋体"/>
                <w:b w:val="0"/>
                <w:bCs w:val="0"/>
                <w:color w:val="auto"/>
                <w:sz w:val="21"/>
                <w:szCs w:val="21"/>
                <w:highlight w:val="none"/>
              </w:rPr>
            </w:pPr>
          </w:p>
        </w:tc>
        <w:tc>
          <w:tcPr>
            <w:tcW w:w="4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2E20C5">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1E2715">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安全管理服务</w:t>
            </w:r>
          </w:p>
        </w:tc>
        <w:tc>
          <w:tcPr>
            <w:tcW w:w="4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B5DD12">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风险安全评估</w:t>
            </w:r>
          </w:p>
        </w:tc>
        <w:tc>
          <w:tcPr>
            <w:tcW w:w="20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38F25C">
            <w:pPr>
              <w:spacing w:beforeLines="0" w:afterLines="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参照风险评估标准和管理规范，对资产的价值、潜在威胁、薄弱环节、已采取的防护措施等进行分析，判断安全事件发生的概率以及可能造成的损失，提出风险管理措施的过程</w:t>
            </w:r>
          </w:p>
        </w:tc>
        <w:tc>
          <w:tcPr>
            <w:tcW w:w="3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4B03AC">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w:t>
            </w: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A56C12">
            <w:pPr>
              <w:spacing w:beforeLines="0" w:afterLines="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3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68D7F4">
            <w:pPr>
              <w:spacing w:beforeLines="0" w:afterLines="0"/>
              <w:jc w:val="center"/>
              <w:rPr>
                <w:rFonts w:hint="eastAsia" w:ascii="宋体" w:hAnsi="宋体" w:eastAsia="宋体" w:cs="宋体"/>
                <w:b w:val="0"/>
                <w:bCs w:val="0"/>
                <w:color w:val="auto"/>
                <w:sz w:val="21"/>
                <w:szCs w:val="21"/>
                <w:highlight w:val="none"/>
              </w:rPr>
            </w:pPr>
          </w:p>
        </w:tc>
      </w:tr>
      <w:tr w14:paraId="3ED8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trPr>
        <w:tc>
          <w:tcPr>
            <w:tcW w:w="411"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9045459">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贵州省科技评估中心</w:t>
            </w:r>
          </w:p>
        </w:tc>
        <w:tc>
          <w:tcPr>
            <w:tcW w:w="41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552BD04">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45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125D48B">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安全视察服务</w:t>
            </w:r>
          </w:p>
        </w:tc>
        <w:tc>
          <w:tcPr>
            <w:tcW w:w="493"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36D665D">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策略动态配置服务</w:t>
            </w:r>
          </w:p>
        </w:tc>
        <w:tc>
          <w:tcPr>
            <w:tcW w:w="2011"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F4DED58">
            <w:pPr>
              <w:spacing w:beforeLines="0" w:afterLine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根据用户单位信息系统的业务发展需要，对信息系统安全设备的安全策略定期进行优化，充分发挥安全设备的防护能力，保障信息系统在安全设备的防护下持续稳健运行，降低安全事件的发生几率</w:t>
            </w:r>
          </w:p>
        </w:tc>
        <w:tc>
          <w:tcPr>
            <w:tcW w:w="351"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068D746">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次</w:t>
            </w:r>
          </w:p>
        </w:tc>
        <w:tc>
          <w:tcPr>
            <w:tcW w:w="45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9D23889">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395"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5A72502">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3600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3" w:hRule="atLeast"/>
        </w:trPr>
        <w:tc>
          <w:tcPr>
            <w:tcW w:w="411"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CD4BB58">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c>
          <w:tcPr>
            <w:tcW w:w="41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C78C58E">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w:t>
            </w:r>
          </w:p>
        </w:tc>
        <w:tc>
          <w:tcPr>
            <w:tcW w:w="45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DF1487B">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安全管理服务</w:t>
            </w:r>
          </w:p>
        </w:tc>
        <w:tc>
          <w:tcPr>
            <w:tcW w:w="493"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53F27E2">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风险安全评估</w:t>
            </w:r>
          </w:p>
        </w:tc>
        <w:tc>
          <w:tcPr>
            <w:tcW w:w="2011"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A3153EA">
            <w:pPr>
              <w:spacing w:beforeLines="0" w:afterLine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参照风险评估标准和管理规范，对资产的价值、潜在威胁、薄弱环节、已采取的防护措施等进行分析，判断安全事件发生的概率以及可能造成的损失，提出风险管理措施的过程</w:t>
            </w:r>
          </w:p>
        </w:tc>
        <w:tc>
          <w:tcPr>
            <w:tcW w:w="351"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900ABE8">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项</w:t>
            </w:r>
          </w:p>
        </w:tc>
        <w:tc>
          <w:tcPr>
            <w:tcW w:w="45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BBE94E9">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395"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F5F1327">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1C3E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trPr>
        <w:tc>
          <w:tcPr>
            <w:tcW w:w="411"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E7FDADA">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贵州省材料产业技术研究院</w:t>
            </w:r>
          </w:p>
        </w:tc>
        <w:tc>
          <w:tcPr>
            <w:tcW w:w="41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06F7E3F">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45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1A7639B">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安全视察服务</w:t>
            </w:r>
          </w:p>
        </w:tc>
        <w:tc>
          <w:tcPr>
            <w:tcW w:w="493"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C57D99E">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策略动态配置服务</w:t>
            </w:r>
          </w:p>
        </w:tc>
        <w:tc>
          <w:tcPr>
            <w:tcW w:w="2011"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1572B30">
            <w:pPr>
              <w:spacing w:beforeLines="0" w:afterLine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根据用户单位信息系统的业务发展需要，对信息系统安全设备的安全策略定期进行优化，充分发挥安全设备的防护能力，保障信息系统在安全设备的防护下持续稳健运行，降低安全事件的发生几率</w:t>
            </w:r>
          </w:p>
        </w:tc>
        <w:tc>
          <w:tcPr>
            <w:tcW w:w="351"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C180C9D">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次</w:t>
            </w:r>
          </w:p>
        </w:tc>
        <w:tc>
          <w:tcPr>
            <w:tcW w:w="45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D14B567">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395"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A8CB0C6">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5F1F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3" w:hRule="atLeast"/>
        </w:trPr>
        <w:tc>
          <w:tcPr>
            <w:tcW w:w="411"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06FA852">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c>
          <w:tcPr>
            <w:tcW w:w="41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96AB024">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w:t>
            </w:r>
          </w:p>
        </w:tc>
        <w:tc>
          <w:tcPr>
            <w:tcW w:w="45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72F797B">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安全管理服务</w:t>
            </w:r>
          </w:p>
        </w:tc>
        <w:tc>
          <w:tcPr>
            <w:tcW w:w="493"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6B226C9">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风险安全评估</w:t>
            </w:r>
          </w:p>
        </w:tc>
        <w:tc>
          <w:tcPr>
            <w:tcW w:w="2011"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E91743D">
            <w:pPr>
              <w:spacing w:beforeLines="0" w:afterLine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参照风险评估标准和管理规范，对资产的价值、潜在威胁、薄弱环节、已采取的防护措施等进行分析，判断安全事件发生的概率以及可能造成的损失，提出风险管理措施的过程</w:t>
            </w:r>
          </w:p>
        </w:tc>
        <w:tc>
          <w:tcPr>
            <w:tcW w:w="351"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62DF5EB">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项</w:t>
            </w:r>
          </w:p>
        </w:tc>
        <w:tc>
          <w:tcPr>
            <w:tcW w:w="45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028AC25">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395"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2F403F2">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7531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3" w:hRule="atLeast"/>
        </w:trPr>
        <w:tc>
          <w:tcPr>
            <w:tcW w:w="411"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A5483A9">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贵州省科学技术情报研究所</w:t>
            </w:r>
          </w:p>
        </w:tc>
        <w:tc>
          <w:tcPr>
            <w:tcW w:w="41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9686E42">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45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D9AD7F4">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安全视察服务</w:t>
            </w:r>
          </w:p>
        </w:tc>
        <w:tc>
          <w:tcPr>
            <w:tcW w:w="493"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56267F2">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策略动态配置服务</w:t>
            </w:r>
          </w:p>
        </w:tc>
        <w:tc>
          <w:tcPr>
            <w:tcW w:w="2011"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EADB0C7">
            <w:pPr>
              <w:spacing w:beforeLines="0" w:afterLine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根据用户单位信息系统的业务发展需要，对信息系统安全设备的安全策略定期进行优化，充分发挥安全设备的防护能力，保障信息系统在安全设备的防护下持续稳健运行，降低安全事件的发生几率</w:t>
            </w:r>
          </w:p>
        </w:tc>
        <w:tc>
          <w:tcPr>
            <w:tcW w:w="351"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D59A8E7">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次</w:t>
            </w:r>
          </w:p>
        </w:tc>
        <w:tc>
          <w:tcPr>
            <w:tcW w:w="45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8F2C123">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395"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EDF699D">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r w14:paraId="1BCE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411"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D26CCD5">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c>
          <w:tcPr>
            <w:tcW w:w="41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C5E2C2E">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w:t>
            </w:r>
          </w:p>
        </w:tc>
        <w:tc>
          <w:tcPr>
            <w:tcW w:w="45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C73EAFA">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安全管理服务</w:t>
            </w:r>
          </w:p>
        </w:tc>
        <w:tc>
          <w:tcPr>
            <w:tcW w:w="493"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F0EAC1E">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风险安全评估</w:t>
            </w:r>
          </w:p>
        </w:tc>
        <w:tc>
          <w:tcPr>
            <w:tcW w:w="2011"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DAD3B66">
            <w:pPr>
              <w:spacing w:beforeLines="0" w:afterLine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参照风险评估标准和管理规范，对资产的价值、潜在威胁、薄弱环节、已采取的防护措施等进行分析，判断安全事件发生的概率以及可能造成的损失，提出风险管理措施的过程</w:t>
            </w:r>
          </w:p>
        </w:tc>
        <w:tc>
          <w:tcPr>
            <w:tcW w:w="351"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91321DF">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项</w:t>
            </w:r>
          </w:p>
        </w:tc>
        <w:tc>
          <w:tcPr>
            <w:tcW w:w="45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95007B2">
            <w:pPr>
              <w:spacing w:beforeLines="0" w:afterLine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395"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5665B97">
            <w:pPr>
              <w:spacing w:beforeLines="0" w:afterLines="0"/>
              <w:jc w:val="center"/>
              <w:rPr>
                <w:rFonts w:hint="eastAsia" w:ascii="宋体" w:hAnsi="宋体" w:eastAsia="宋体" w:cs="宋体"/>
                <w:b w:val="0"/>
                <w:bCs w:val="0"/>
                <w:color w:val="auto"/>
                <w:kern w:val="2"/>
                <w:sz w:val="21"/>
                <w:szCs w:val="21"/>
                <w:highlight w:val="none"/>
                <w:lang w:val="en-US" w:eastAsia="zh-CN" w:bidi="ar-SA"/>
              </w:rPr>
            </w:pPr>
          </w:p>
        </w:tc>
      </w:tr>
    </w:tbl>
    <w:p w14:paraId="467C712F">
      <w:pPr>
        <w:pStyle w:val="11"/>
        <w:spacing w:before="91" w:line="219" w:lineRule="auto"/>
        <w:ind w:left="109"/>
        <w:rPr>
          <w:rFonts w:hint="eastAsia" w:ascii="宋体" w:hAnsi="宋体" w:eastAsia="宋体" w:cs="宋体"/>
          <w:b w:val="0"/>
          <w:bCs w:val="0"/>
          <w:color w:val="auto"/>
          <w:spacing w:val="10"/>
          <w:sz w:val="28"/>
          <w:szCs w:val="28"/>
          <w:highlight w:val="none"/>
        </w:rPr>
      </w:pPr>
    </w:p>
    <w:p w14:paraId="7C562C7C">
      <w:pPr>
        <w:pStyle w:val="11"/>
        <w:spacing w:before="91" w:line="219" w:lineRule="auto"/>
        <w:ind w:left="109"/>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pacing w:val="10"/>
          <w:sz w:val="32"/>
          <w:szCs w:val="32"/>
          <w:highlight w:val="none"/>
          <w:lang w:eastAsia="zh-CN"/>
        </w:rPr>
        <w:t>（</w:t>
      </w:r>
      <w:r>
        <w:rPr>
          <w:rFonts w:hint="eastAsia" w:ascii="宋体" w:hAnsi="宋体" w:eastAsia="宋体" w:cs="宋体"/>
          <w:b w:val="0"/>
          <w:bCs w:val="0"/>
          <w:color w:val="auto"/>
          <w:spacing w:val="10"/>
          <w:sz w:val="32"/>
          <w:szCs w:val="32"/>
          <w:highlight w:val="none"/>
          <w:lang w:val="en-US" w:eastAsia="zh-CN"/>
        </w:rPr>
        <w:t>四</w:t>
      </w:r>
      <w:r>
        <w:rPr>
          <w:rFonts w:hint="eastAsia" w:ascii="宋体" w:hAnsi="宋体" w:eastAsia="宋体" w:cs="宋体"/>
          <w:b w:val="0"/>
          <w:bCs w:val="0"/>
          <w:color w:val="auto"/>
          <w:spacing w:val="10"/>
          <w:sz w:val="32"/>
          <w:szCs w:val="32"/>
          <w:highlight w:val="none"/>
          <w:lang w:eastAsia="zh-CN"/>
        </w:rPr>
        <w:t>）</w:t>
      </w:r>
      <w:r>
        <w:rPr>
          <w:rFonts w:hint="eastAsia" w:ascii="宋体" w:hAnsi="宋体" w:eastAsia="宋体" w:cs="宋体"/>
          <w:b w:val="0"/>
          <w:bCs w:val="0"/>
          <w:color w:val="auto"/>
          <w:spacing w:val="10"/>
          <w:sz w:val="32"/>
          <w:szCs w:val="32"/>
          <w:highlight w:val="none"/>
        </w:rPr>
        <w:t>系统集成</w:t>
      </w:r>
    </w:p>
    <w:tbl>
      <w:tblPr>
        <w:tblStyle w:val="22"/>
        <w:tblW w:w="4916" w:type="pct"/>
        <w:jc w:val="center"/>
        <w:tblLayout w:type="fixed"/>
        <w:tblCellMar>
          <w:top w:w="0" w:type="dxa"/>
          <w:left w:w="0" w:type="dxa"/>
          <w:bottom w:w="0" w:type="dxa"/>
          <w:right w:w="0" w:type="dxa"/>
        </w:tblCellMar>
      </w:tblPr>
      <w:tblGrid>
        <w:gridCol w:w="603"/>
        <w:gridCol w:w="1624"/>
        <w:gridCol w:w="2611"/>
        <w:gridCol w:w="938"/>
        <w:gridCol w:w="860"/>
        <w:gridCol w:w="2978"/>
      </w:tblGrid>
      <w:tr w14:paraId="5A211259">
        <w:tblPrEx>
          <w:tblCellMar>
            <w:top w:w="0" w:type="dxa"/>
            <w:left w:w="0" w:type="dxa"/>
            <w:bottom w:w="0" w:type="dxa"/>
            <w:right w:w="0" w:type="dxa"/>
          </w:tblCellMar>
        </w:tblPrEx>
        <w:trPr>
          <w:trHeight w:val="504" w:hRule="atLeast"/>
          <w:tblHeader/>
          <w:jc w:val="center"/>
        </w:trPr>
        <w:tc>
          <w:tcPr>
            <w:tcW w:w="5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6C89D1">
            <w:pPr>
              <w:widowControl/>
              <w:spacing w:line="280" w:lineRule="exact"/>
              <w:ind w:firstLine="0" w:firstLineChars="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1385" w:type="dxa"/>
            <w:tcBorders>
              <w:top w:val="single" w:color="auto" w:sz="4" w:space="0"/>
              <w:left w:val="nil"/>
              <w:bottom w:val="single" w:color="auto" w:sz="4" w:space="0"/>
              <w:right w:val="single" w:color="000000" w:sz="4" w:space="0"/>
            </w:tcBorders>
            <w:shd w:val="clear" w:color="auto" w:fill="auto"/>
            <w:tcMar>
              <w:top w:w="15" w:type="dxa"/>
              <w:left w:w="15" w:type="dxa"/>
              <w:bottom w:w="0" w:type="dxa"/>
              <w:right w:w="15" w:type="dxa"/>
            </w:tcMar>
            <w:vAlign w:val="center"/>
          </w:tcPr>
          <w:p w14:paraId="04B724F7">
            <w:pPr>
              <w:widowControl/>
              <w:spacing w:line="280" w:lineRule="exact"/>
              <w:ind w:firstLine="0" w:firstLineChars="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服务</w:t>
            </w:r>
          </w:p>
        </w:tc>
        <w:tc>
          <w:tcPr>
            <w:tcW w:w="2226"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067F44">
            <w:pPr>
              <w:widowControl/>
              <w:spacing w:line="280" w:lineRule="exact"/>
              <w:ind w:firstLine="0" w:firstLineChars="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说明</w:t>
            </w:r>
          </w:p>
        </w:tc>
        <w:tc>
          <w:tcPr>
            <w:tcW w:w="8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4EA702">
            <w:pPr>
              <w:widowControl/>
              <w:spacing w:line="28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733"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768953">
            <w:pPr>
              <w:widowControl/>
              <w:spacing w:line="280" w:lineRule="exact"/>
              <w:ind w:firstLine="0" w:firstLineChars="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数量</w:t>
            </w:r>
          </w:p>
        </w:tc>
        <w:tc>
          <w:tcPr>
            <w:tcW w:w="253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DE7E8A">
            <w:pPr>
              <w:widowControl/>
              <w:spacing w:line="280" w:lineRule="exact"/>
              <w:ind w:firstLine="0" w:firstLineChars="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备注</w:t>
            </w:r>
          </w:p>
        </w:tc>
      </w:tr>
      <w:tr w14:paraId="323E38BE">
        <w:tblPrEx>
          <w:tblCellMar>
            <w:top w:w="0" w:type="dxa"/>
            <w:left w:w="0" w:type="dxa"/>
            <w:bottom w:w="0" w:type="dxa"/>
            <w:right w:w="0" w:type="dxa"/>
          </w:tblCellMar>
        </w:tblPrEx>
        <w:trPr>
          <w:trHeight w:val="588" w:hRule="atLeast"/>
          <w:jc w:val="center"/>
        </w:trPr>
        <w:tc>
          <w:tcPr>
            <w:tcW w:w="51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680FD9B">
            <w:pPr>
              <w:widowControl/>
              <w:spacing w:line="280" w:lineRule="exact"/>
              <w:ind w:firstLine="0" w:firstLineChars="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p>
        </w:tc>
        <w:tc>
          <w:tcPr>
            <w:tcW w:w="1385" w:type="dxa"/>
            <w:tcBorders>
              <w:top w:val="single" w:color="auto" w:sz="4" w:space="0"/>
              <w:left w:val="nil"/>
              <w:bottom w:val="single" w:color="auto" w:sz="4" w:space="0"/>
              <w:right w:val="single" w:color="000000" w:sz="4" w:space="0"/>
            </w:tcBorders>
            <w:shd w:val="clear" w:color="auto" w:fill="auto"/>
            <w:noWrap/>
            <w:tcMar>
              <w:top w:w="15" w:type="dxa"/>
              <w:left w:w="15" w:type="dxa"/>
              <w:bottom w:w="0" w:type="dxa"/>
              <w:right w:w="15" w:type="dxa"/>
            </w:tcMar>
            <w:vAlign w:val="center"/>
          </w:tcPr>
          <w:p w14:paraId="398F36CC">
            <w:pPr>
              <w:widowControl/>
              <w:spacing w:line="28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系统集成</w:t>
            </w:r>
          </w:p>
        </w:tc>
        <w:tc>
          <w:tcPr>
            <w:tcW w:w="222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2997EC">
            <w:pPr>
              <w:widowControl/>
              <w:spacing w:line="280" w:lineRule="exact"/>
              <w:ind w:firstLine="0" w:firstLineChars="0"/>
              <w:jc w:val="both"/>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将采购的设备集成进相应点位现有网络</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75995A">
            <w:pPr>
              <w:widowControl/>
              <w:spacing w:line="28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w:t>
            </w:r>
          </w:p>
        </w:tc>
        <w:tc>
          <w:tcPr>
            <w:tcW w:w="73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D19485">
            <w:pPr>
              <w:pStyle w:val="33"/>
              <w:spacing w:before="65" w:line="219"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25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AE0E78">
            <w:pPr>
              <w:pStyle w:val="33"/>
              <w:spacing w:before="65" w:line="219" w:lineRule="auto"/>
              <w:jc w:val="center"/>
              <w:rPr>
                <w:rFonts w:hint="eastAsia" w:ascii="宋体" w:hAnsi="宋体" w:eastAsia="宋体" w:cs="宋体"/>
                <w:b w:val="0"/>
                <w:bCs w:val="0"/>
                <w:color w:val="auto"/>
                <w:kern w:val="0"/>
                <w:sz w:val="21"/>
                <w:szCs w:val="21"/>
                <w:highlight w:val="none"/>
                <w:lang w:val="en-US" w:eastAsia="zh-CN" w:bidi="ar-SA"/>
              </w:rPr>
            </w:pPr>
          </w:p>
        </w:tc>
      </w:tr>
    </w:tbl>
    <w:p w14:paraId="525D0465">
      <w:pPr>
        <w:jc w:val="both"/>
        <w:rPr>
          <w:rFonts w:hint="eastAsia" w:ascii="宋体" w:hAnsi="宋体" w:eastAsia="宋体" w:cs="宋体"/>
          <w:b w:val="0"/>
          <w:bCs w:val="0"/>
          <w:color w:val="auto"/>
          <w:spacing w:val="10"/>
          <w:sz w:val="28"/>
          <w:szCs w:val="28"/>
          <w:highlight w:val="none"/>
          <w:lang w:val="en-US" w:eastAsia="zh-CN"/>
        </w:rPr>
      </w:pPr>
    </w:p>
    <w:p w14:paraId="11CE213C">
      <w:pPr>
        <w:pStyle w:val="11"/>
        <w:spacing w:before="91" w:line="219" w:lineRule="auto"/>
        <w:ind w:left="78"/>
        <w:rPr>
          <w:rFonts w:hint="eastAsia" w:ascii="宋体" w:hAnsi="宋体" w:eastAsia="宋体" w:cs="宋体"/>
          <w:b w:val="0"/>
          <w:bCs w:val="0"/>
          <w:color w:val="auto"/>
          <w:sz w:val="32"/>
          <w:szCs w:val="32"/>
          <w:highlight w:val="none"/>
          <w:lang w:val="en-US"/>
        </w:rPr>
      </w:pPr>
      <w:r>
        <w:rPr>
          <w:rFonts w:hint="eastAsia" w:ascii="宋体" w:hAnsi="宋体" w:eastAsia="宋体" w:cs="宋体"/>
          <w:b w:val="0"/>
          <w:bCs w:val="0"/>
          <w:color w:val="auto"/>
          <w:spacing w:val="6"/>
          <w:sz w:val="32"/>
          <w:szCs w:val="32"/>
          <w:highlight w:val="none"/>
          <w:lang w:eastAsia="zh-CN"/>
        </w:rPr>
        <w:t>（</w:t>
      </w:r>
      <w:r>
        <w:rPr>
          <w:rFonts w:hint="eastAsia" w:ascii="宋体" w:hAnsi="宋体" w:eastAsia="宋体" w:cs="宋体"/>
          <w:b w:val="0"/>
          <w:bCs w:val="0"/>
          <w:color w:val="auto"/>
          <w:spacing w:val="6"/>
          <w:sz w:val="32"/>
          <w:szCs w:val="32"/>
          <w:highlight w:val="none"/>
          <w:lang w:val="en-US" w:eastAsia="zh-CN"/>
        </w:rPr>
        <w:t>五</w:t>
      </w:r>
      <w:r>
        <w:rPr>
          <w:rFonts w:hint="eastAsia" w:ascii="宋体" w:hAnsi="宋体" w:eastAsia="宋体" w:cs="宋体"/>
          <w:b w:val="0"/>
          <w:bCs w:val="0"/>
          <w:color w:val="auto"/>
          <w:spacing w:val="6"/>
          <w:sz w:val="32"/>
          <w:szCs w:val="32"/>
          <w:highlight w:val="none"/>
          <w:lang w:eastAsia="zh-CN"/>
        </w:rPr>
        <w:t>）</w:t>
      </w:r>
      <w:r>
        <w:rPr>
          <w:rFonts w:hint="eastAsia" w:ascii="宋体" w:hAnsi="宋体" w:eastAsia="宋体" w:cs="宋体"/>
          <w:b w:val="0"/>
          <w:bCs w:val="0"/>
          <w:color w:val="auto"/>
          <w:spacing w:val="6"/>
          <w:sz w:val="32"/>
          <w:szCs w:val="32"/>
          <w:highlight w:val="none"/>
          <w:lang w:val="en-US" w:eastAsia="zh-CN"/>
        </w:rPr>
        <w:t>深化设计</w:t>
      </w:r>
    </w:p>
    <w:tbl>
      <w:tblPr>
        <w:tblStyle w:val="22"/>
        <w:tblpPr w:leftFromText="180" w:rightFromText="180" w:vertAnchor="text" w:horzAnchor="page" w:tblpX="1127" w:tblpY="99"/>
        <w:tblOverlap w:val="never"/>
        <w:tblW w:w="4927" w:type="pct"/>
        <w:tblInd w:w="0" w:type="dxa"/>
        <w:tblLayout w:type="fixed"/>
        <w:tblCellMar>
          <w:top w:w="0" w:type="dxa"/>
          <w:left w:w="0" w:type="dxa"/>
          <w:bottom w:w="0" w:type="dxa"/>
          <w:right w:w="0" w:type="dxa"/>
        </w:tblCellMar>
      </w:tblPr>
      <w:tblGrid>
        <w:gridCol w:w="704"/>
        <w:gridCol w:w="1562"/>
        <w:gridCol w:w="3182"/>
        <w:gridCol w:w="1152"/>
        <w:gridCol w:w="1092"/>
        <w:gridCol w:w="1943"/>
      </w:tblGrid>
      <w:tr w14:paraId="4AFC169A">
        <w:tblPrEx>
          <w:tblCellMar>
            <w:top w:w="0" w:type="dxa"/>
            <w:left w:w="0" w:type="dxa"/>
            <w:bottom w:w="0" w:type="dxa"/>
            <w:right w:w="0" w:type="dxa"/>
          </w:tblCellMar>
        </w:tblPrEx>
        <w:trPr>
          <w:trHeight w:val="550" w:hRule="atLeast"/>
          <w:tblHeader/>
        </w:trPr>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52273D">
            <w:pPr>
              <w:widowControl/>
              <w:spacing w:line="280" w:lineRule="exact"/>
              <w:ind w:firstLine="0" w:firstLineChars="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1562" w:type="dxa"/>
            <w:tcBorders>
              <w:top w:val="single" w:color="auto" w:sz="4" w:space="0"/>
              <w:left w:val="nil"/>
              <w:bottom w:val="single" w:color="auto" w:sz="4" w:space="0"/>
              <w:right w:val="single" w:color="000000" w:sz="4" w:space="0"/>
            </w:tcBorders>
            <w:shd w:val="clear" w:color="auto" w:fill="auto"/>
            <w:tcMar>
              <w:top w:w="15" w:type="dxa"/>
              <w:left w:w="15" w:type="dxa"/>
              <w:bottom w:w="0" w:type="dxa"/>
              <w:right w:w="15" w:type="dxa"/>
            </w:tcMar>
            <w:vAlign w:val="center"/>
          </w:tcPr>
          <w:p w14:paraId="4613193B">
            <w:pPr>
              <w:widowControl/>
              <w:spacing w:line="28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服务</w:t>
            </w:r>
          </w:p>
        </w:tc>
        <w:tc>
          <w:tcPr>
            <w:tcW w:w="3183"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DE296C">
            <w:pPr>
              <w:widowControl/>
              <w:spacing w:line="280" w:lineRule="exact"/>
              <w:ind w:firstLine="0" w:firstLineChars="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说明</w:t>
            </w:r>
          </w:p>
        </w:tc>
        <w:tc>
          <w:tcPr>
            <w:tcW w:w="115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7A265E">
            <w:pPr>
              <w:widowControl/>
              <w:spacing w:line="28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09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354720">
            <w:pPr>
              <w:widowControl/>
              <w:spacing w:line="280" w:lineRule="exact"/>
              <w:ind w:firstLine="0" w:firstLineChars="0"/>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数量</w:t>
            </w:r>
          </w:p>
        </w:tc>
        <w:tc>
          <w:tcPr>
            <w:tcW w:w="1943"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A3A2A4">
            <w:pPr>
              <w:widowControl/>
              <w:spacing w:line="280" w:lineRule="exact"/>
              <w:ind w:firstLine="0" w:firstLineChars="0"/>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备注</w:t>
            </w:r>
          </w:p>
        </w:tc>
      </w:tr>
      <w:tr w14:paraId="53C7FA95">
        <w:tblPrEx>
          <w:tblCellMar>
            <w:top w:w="0" w:type="dxa"/>
            <w:left w:w="0" w:type="dxa"/>
            <w:bottom w:w="0" w:type="dxa"/>
            <w:right w:w="0" w:type="dxa"/>
          </w:tblCellMar>
        </w:tblPrEx>
        <w:trPr>
          <w:trHeight w:val="755" w:hRule="atLeast"/>
        </w:trPr>
        <w:tc>
          <w:tcPr>
            <w:tcW w:w="7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A63ECD">
            <w:pPr>
              <w:widowControl/>
              <w:spacing w:line="28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1562" w:type="dxa"/>
            <w:tcBorders>
              <w:top w:val="single" w:color="auto" w:sz="4" w:space="0"/>
              <w:left w:val="nil"/>
              <w:bottom w:val="single" w:color="auto" w:sz="4" w:space="0"/>
              <w:right w:val="single" w:color="000000" w:sz="4" w:space="0"/>
            </w:tcBorders>
            <w:shd w:val="clear" w:color="auto" w:fill="auto"/>
            <w:noWrap/>
            <w:tcMar>
              <w:top w:w="15" w:type="dxa"/>
              <w:left w:w="15" w:type="dxa"/>
              <w:bottom w:w="0" w:type="dxa"/>
              <w:right w:w="15" w:type="dxa"/>
            </w:tcMar>
            <w:vAlign w:val="center"/>
          </w:tcPr>
          <w:p w14:paraId="687DD6D3">
            <w:pPr>
              <w:widowControl/>
              <w:spacing w:line="280" w:lineRule="exact"/>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深化设计</w:t>
            </w:r>
          </w:p>
        </w:tc>
        <w:tc>
          <w:tcPr>
            <w:tcW w:w="31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E6303D">
            <w:pPr>
              <w:pStyle w:val="33"/>
              <w:spacing w:before="67" w:line="245" w:lineRule="auto"/>
              <w:ind w:right="162" w:rightChars="0"/>
              <w:jc w:val="both"/>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对实施方案进行优化完善，完成最终方案编制。</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233194">
            <w:pPr>
              <w:widowControl/>
              <w:spacing w:line="280" w:lineRule="exact"/>
              <w:ind w:firstLine="0" w:firstLine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项</w:t>
            </w:r>
          </w:p>
        </w:tc>
        <w:tc>
          <w:tcPr>
            <w:tcW w:w="109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C454C8">
            <w:pPr>
              <w:pStyle w:val="33"/>
              <w:spacing w:before="83" w:line="208" w:lineRule="auto"/>
              <w:jc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w:t>
            </w:r>
          </w:p>
        </w:tc>
        <w:tc>
          <w:tcPr>
            <w:tcW w:w="194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C3E052">
            <w:pPr>
              <w:pStyle w:val="33"/>
              <w:spacing w:before="83" w:line="208" w:lineRule="auto"/>
              <w:jc w:val="center"/>
              <w:rPr>
                <w:rFonts w:hint="eastAsia" w:ascii="宋体" w:hAnsi="宋体" w:eastAsia="宋体" w:cs="宋体"/>
                <w:b w:val="0"/>
                <w:bCs w:val="0"/>
                <w:color w:val="auto"/>
                <w:kern w:val="0"/>
                <w:sz w:val="21"/>
                <w:szCs w:val="21"/>
                <w:highlight w:val="none"/>
                <w:lang w:val="en-US" w:eastAsia="zh-CN" w:bidi="ar"/>
              </w:rPr>
            </w:pPr>
          </w:p>
        </w:tc>
      </w:tr>
    </w:tbl>
    <w:p w14:paraId="2732BC3D">
      <w:pPr>
        <w:spacing w:line="117" w:lineRule="exact"/>
        <w:rPr>
          <w:rFonts w:hint="eastAsia" w:ascii="宋体" w:hAnsi="宋体" w:eastAsia="宋体" w:cs="宋体"/>
          <w:b w:val="0"/>
          <w:bCs w:val="0"/>
          <w:color w:val="auto"/>
          <w:highlight w:val="none"/>
        </w:rPr>
      </w:pPr>
    </w:p>
    <w:p w14:paraId="395DBB64">
      <w:pPr>
        <w:jc w:val="both"/>
        <w:rPr>
          <w:rFonts w:hint="default"/>
          <w:b w:val="0"/>
          <w:bCs w:val="0"/>
          <w:color w:val="auto"/>
          <w:spacing w:val="-6"/>
          <w:sz w:val="29"/>
          <w:szCs w:val="29"/>
          <w:highlight w:val="none"/>
          <w:lang w:val="en-US" w:eastAsia="zh-CN"/>
        </w:rPr>
      </w:pPr>
    </w:p>
    <w:p w14:paraId="6CF466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auto"/>
          <w:spacing w:val="-3"/>
          <w:sz w:val="24"/>
          <w:szCs w:val="24"/>
          <w:highlight w:val="none"/>
          <w:lang w:val="en-US" w:eastAsia="zh-CN"/>
        </w:rPr>
      </w:pPr>
    </w:p>
    <w:p w14:paraId="2BE197A8">
      <w:pPr>
        <w:spacing w:line="217" w:lineRule="auto"/>
        <w:rPr>
          <w:rFonts w:ascii="宋体" w:hAnsi="宋体" w:eastAsia="宋体" w:cs="宋体"/>
          <w:color w:val="auto"/>
          <w:sz w:val="24"/>
          <w:szCs w:val="24"/>
          <w:highlight w:val="none"/>
        </w:rPr>
        <w:sectPr>
          <w:headerReference r:id="rId3" w:type="default"/>
          <w:footerReference r:id="rId4" w:type="default"/>
          <w:pgSz w:w="11907" w:h="16840"/>
          <w:pgMar w:top="1440" w:right="1080" w:bottom="1440" w:left="1080" w:header="0" w:footer="720" w:gutter="0"/>
          <w:pgBorders>
            <w:top w:val="none" w:sz="0" w:space="0"/>
            <w:left w:val="none" w:sz="0" w:space="0"/>
            <w:bottom w:val="none" w:sz="0" w:space="0"/>
            <w:right w:val="none" w:sz="0" w:space="0"/>
          </w:pgBorders>
          <w:pgNumType w:fmt="decimal"/>
          <w:cols w:space="720" w:num="1"/>
        </w:sectPr>
      </w:pPr>
    </w:p>
    <w:p w14:paraId="7D79F261">
      <w:pPr>
        <w:pStyle w:val="11"/>
        <w:spacing w:line="271" w:lineRule="auto"/>
        <w:rPr>
          <w:color w:val="auto"/>
          <w:highlight w:val="none"/>
        </w:rPr>
      </w:pPr>
    </w:p>
    <w:p w14:paraId="077CD46A">
      <w:pPr>
        <w:spacing w:before="78" w:line="219" w:lineRule="auto"/>
        <w:ind w:left="3697"/>
        <w:outlineLvl w:val="2"/>
        <w:rPr>
          <w:color w:val="auto"/>
          <w:highlight w:val="none"/>
        </w:rPr>
      </w:pPr>
      <w:bookmarkStart w:id="0" w:name="bookmark40"/>
      <w:bookmarkEnd w:id="0"/>
      <w:bookmarkStart w:id="1" w:name="bookmark9"/>
      <w:bookmarkEnd w:id="1"/>
      <w:r>
        <w:rPr>
          <w:rFonts w:ascii="宋体" w:hAnsi="宋体" w:eastAsia="宋体" w:cs="宋体"/>
          <w:b/>
          <w:bCs/>
          <w:color w:val="auto"/>
          <w:spacing w:val="-3"/>
          <w:sz w:val="24"/>
          <w:szCs w:val="24"/>
          <w:highlight w:val="none"/>
        </w:rPr>
        <w:t>第二节</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商务要求</w:t>
      </w:r>
    </w:p>
    <w:p w14:paraId="111509E8">
      <w:pPr>
        <w:spacing w:before="78" w:line="219" w:lineRule="auto"/>
        <w:ind w:left="67"/>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一、服务期及服务地点</w:t>
      </w:r>
    </w:p>
    <w:p w14:paraId="60DC82DD">
      <w:pPr>
        <w:spacing w:before="155" w:line="219" w:lineRule="auto"/>
        <w:ind w:left="96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服务期</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交货期</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合同签订之日起30个工作日</w:t>
      </w:r>
      <w:r>
        <w:rPr>
          <w:rFonts w:ascii="宋体" w:hAnsi="宋体" w:eastAsia="宋体" w:cs="宋体"/>
          <w:color w:val="auto"/>
          <w:spacing w:val="-1"/>
          <w:sz w:val="24"/>
          <w:szCs w:val="24"/>
          <w:highlight w:val="none"/>
        </w:rPr>
        <w:t>。</w:t>
      </w:r>
    </w:p>
    <w:p w14:paraId="5079EED6">
      <w:pPr>
        <w:spacing w:before="154" w:line="219" w:lineRule="auto"/>
        <w:ind w:left="96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服务地点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交货</w:t>
      </w:r>
      <w:r>
        <w:rPr>
          <w:rFonts w:ascii="宋体" w:hAnsi="宋体" w:eastAsia="宋体" w:cs="宋体"/>
          <w:color w:val="auto"/>
          <w:spacing w:val="-1"/>
          <w:sz w:val="24"/>
          <w:szCs w:val="24"/>
          <w:highlight w:val="none"/>
        </w:rPr>
        <w:t>地点</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1"/>
          <w:sz w:val="24"/>
          <w:szCs w:val="24"/>
          <w:highlight w:val="none"/>
        </w:rPr>
        <w:t>：采购人指定地点。</w:t>
      </w:r>
    </w:p>
    <w:p w14:paraId="6989ED29">
      <w:pPr>
        <w:spacing w:before="155" w:line="219" w:lineRule="auto"/>
        <w:ind w:left="67"/>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二、验收标准、规范</w:t>
      </w:r>
    </w:p>
    <w:p w14:paraId="313D59A3">
      <w:pPr>
        <w:spacing w:before="152" w:line="339" w:lineRule="auto"/>
        <w:ind w:left="488" w:right="80" w:firstLine="476"/>
        <w:jc w:val="both"/>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须参照国家现行规范及验收合格标准执行</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pacing w:val="-2"/>
          <w:sz w:val="24"/>
          <w:szCs w:val="24"/>
          <w:highlight w:val="none"/>
        </w:rPr>
        <w:t>并符合本项目</w:t>
      </w:r>
      <w:r>
        <w:rPr>
          <w:rFonts w:hint="eastAsia" w:ascii="宋体" w:hAnsi="宋体" w:eastAsia="宋体" w:cs="宋体"/>
          <w:color w:val="auto"/>
          <w:spacing w:val="-2"/>
          <w:sz w:val="24"/>
          <w:szCs w:val="24"/>
          <w:highlight w:val="none"/>
          <w:lang w:val="en-US" w:eastAsia="zh-CN"/>
        </w:rPr>
        <w:t>采购</w:t>
      </w:r>
      <w:r>
        <w:rPr>
          <w:rFonts w:ascii="宋体" w:hAnsi="宋体" w:eastAsia="宋体" w:cs="宋体"/>
          <w:color w:val="auto"/>
          <w:spacing w:val="-2"/>
          <w:sz w:val="24"/>
          <w:szCs w:val="24"/>
          <w:highlight w:val="none"/>
        </w:rPr>
        <w:t>文件的规定。</w:t>
      </w:r>
    </w:p>
    <w:p w14:paraId="7A35B8CB">
      <w:pPr>
        <w:spacing w:before="155" w:line="219" w:lineRule="auto"/>
        <w:ind w:left="6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三、付款方式</w:t>
      </w:r>
    </w:p>
    <w:p w14:paraId="05CAFD03">
      <w:pPr>
        <w:shd w:val="clear"/>
        <w:spacing w:before="156" w:line="338" w:lineRule="auto"/>
        <w:ind w:left="483" w:right="80" w:firstLine="47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合同签订后付合同价的</w:t>
      </w:r>
      <w:r>
        <w:rPr>
          <w:rFonts w:hint="eastAsia" w:ascii="宋体" w:hAnsi="宋体" w:eastAsia="宋体" w:cs="宋体"/>
          <w:color w:val="auto"/>
          <w:sz w:val="24"/>
          <w:szCs w:val="24"/>
          <w:highlight w:val="none"/>
          <w:lang w:val="en-US" w:eastAsia="zh-CN"/>
        </w:rPr>
        <w:t>50%，项目完成通过验收后，付合同价的50%。</w:t>
      </w:r>
    </w:p>
    <w:p w14:paraId="18E603F1">
      <w:pPr>
        <w:spacing w:line="220" w:lineRule="auto"/>
        <w:ind w:left="86"/>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四、投标有效期</w:t>
      </w:r>
    </w:p>
    <w:p w14:paraId="44FB50D8">
      <w:pPr>
        <w:spacing w:before="156" w:line="220" w:lineRule="auto"/>
        <w:ind w:left="966"/>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投标有效期为</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投标截止之日起90日历天</w:t>
      </w:r>
      <w:r>
        <w:rPr>
          <w:rFonts w:ascii="宋体" w:hAnsi="宋体" w:eastAsia="宋体" w:cs="宋体"/>
          <w:color w:val="auto"/>
          <w:spacing w:val="-6"/>
          <w:sz w:val="24"/>
          <w:szCs w:val="24"/>
          <w:highlight w:val="none"/>
        </w:rPr>
        <w:t>。</w:t>
      </w:r>
    </w:p>
    <w:p w14:paraId="03D59CF9">
      <w:pPr>
        <w:spacing w:before="153" w:line="220" w:lineRule="auto"/>
        <w:ind w:left="67"/>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五、履约保证金</w:t>
      </w:r>
    </w:p>
    <w:p w14:paraId="7B9D76B9">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1、是否要求递交履约保证金：是√  否□</w:t>
      </w:r>
    </w:p>
    <w:p w14:paraId="5FF78925">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2、履约保证金金额： 按中标金额的10%收取。</w:t>
      </w:r>
    </w:p>
    <w:p w14:paraId="448FFA50">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履约保证金应在中标通知书的发出日起十五日历天内且在采购合同签订之前（以银行转账或支票的非现金形式）汇入采购人指定账户。履约保证金在合同期满后，由采购人不计利息一次性退还至中标人。不履行与采购人订立的合同的，履约保证金不予退还，给采购人造成的损失超过履约保证金数额的，对超过部分予以赔偿。</w:t>
      </w:r>
    </w:p>
    <w:p w14:paraId="5873169E">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4、履约保证金扣除包含但不限于以下条款：</w:t>
      </w:r>
    </w:p>
    <w:p w14:paraId="3F41DFED">
      <w:pP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（1）供应商在实际实施过程中所提供的相关服务、相关货物、证明资料、承诺条款与投标文件不符，存在欺骗行为的；</w:t>
      </w:r>
    </w:p>
    <w:p w14:paraId="6137169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（2）在规定日历日内无法实施完毕或实施后经多次整改仍无法合格导致该次配送不能完成的。</w:t>
      </w:r>
    </w:p>
    <w:p w14:paraId="44BDE08F">
      <w:pPr>
        <w:spacing w:before="1" w:line="217" w:lineRule="auto"/>
        <w:ind w:left="6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六、异常低价审查</w:t>
      </w:r>
    </w:p>
    <w:p w14:paraId="05E6F063">
      <w:pPr>
        <w:spacing w:before="158" w:line="338" w:lineRule="auto"/>
        <w:ind w:left="482" w:right="21"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供应商不能以明显低于成本的价格进行报价。磋商小组认为供应商的报价明显低于其他通过符合性审查供应商的平均报价，有可能影响产品质量或者不能诚信履</w:t>
      </w:r>
      <w:r>
        <w:rPr>
          <w:rFonts w:ascii="宋体" w:hAnsi="宋体" w:eastAsia="宋体" w:cs="宋体"/>
          <w:color w:val="auto"/>
          <w:spacing w:val="-5"/>
          <w:sz w:val="24"/>
          <w:szCs w:val="24"/>
          <w:highlight w:val="none"/>
        </w:rPr>
        <w:t>约的，供应商须在磋商现场合理的时间内提供书面说明，必要时提交相关证明材料；</w:t>
      </w:r>
      <w:r>
        <w:rPr>
          <w:rFonts w:ascii="宋体" w:hAnsi="宋体" w:eastAsia="宋体" w:cs="宋体"/>
          <w:color w:val="auto"/>
          <w:sz w:val="24"/>
          <w:szCs w:val="24"/>
          <w:highlight w:val="none"/>
        </w:rPr>
        <w:t>供应商不能证明其报价合理性的，磋商小组应当将</w:t>
      </w:r>
      <w:r>
        <w:rPr>
          <w:rFonts w:ascii="宋体" w:hAnsi="宋体" w:eastAsia="宋体" w:cs="宋体"/>
          <w:color w:val="auto"/>
          <w:spacing w:val="-1"/>
          <w:sz w:val="24"/>
          <w:szCs w:val="24"/>
          <w:highlight w:val="none"/>
        </w:rPr>
        <w:t>其作为无效投标处理。</w:t>
      </w:r>
    </w:p>
    <w:p w14:paraId="2F1EA605">
      <w:pPr>
        <w:spacing w:line="220" w:lineRule="auto"/>
        <w:ind w:left="6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七、其他要求</w:t>
      </w:r>
    </w:p>
    <w:p w14:paraId="2D319984">
      <w:pPr>
        <w:spacing w:before="78" w:line="219" w:lineRule="auto"/>
        <w:ind w:left="487"/>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文件未尽事宜，中标后双方自行协商。</w:t>
      </w:r>
    </w:p>
    <w:p w14:paraId="5E13C37D">
      <w:pPr>
        <w:spacing w:before="78" w:line="219" w:lineRule="auto"/>
        <w:ind w:left="487"/>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本节条款均为实质性内容。</w:t>
      </w:r>
    </w:p>
    <w:p w14:paraId="06026372">
      <w:pPr>
        <w:spacing w:line="219" w:lineRule="auto"/>
        <w:rPr>
          <w:rFonts w:ascii="宋体" w:hAnsi="宋体" w:eastAsia="宋体" w:cs="宋体"/>
          <w:color w:val="auto"/>
          <w:sz w:val="24"/>
          <w:szCs w:val="24"/>
          <w:highlight w:val="none"/>
        </w:rPr>
        <w:sectPr>
          <w:headerReference r:id="rId5" w:type="default"/>
          <w:footerReference r:id="rId6" w:type="default"/>
          <w:pgSz w:w="11907" w:h="16840"/>
          <w:pgMar w:top="1440" w:right="1080" w:bottom="1440" w:left="1080" w:header="0" w:footer="720" w:gutter="0"/>
          <w:pgBorders>
            <w:top w:val="none" w:sz="0" w:space="0"/>
            <w:left w:val="none" w:sz="0" w:space="0"/>
            <w:bottom w:val="none" w:sz="0" w:space="0"/>
            <w:right w:val="none" w:sz="0" w:space="0"/>
          </w:pgBorders>
          <w:pgNumType w:fmt="decimal"/>
          <w:cols w:space="720" w:num="1"/>
        </w:sectPr>
      </w:pPr>
    </w:p>
    <w:p w14:paraId="6FCFFB30">
      <w:pPr>
        <w:widowControl/>
        <w:ind w:firstLine="420" w:firstLineChars="200"/>
        <w:jc w:val="left"/>
        <w:rPr>
          <w:rFonts w:hint="eastAsia"/>
          <w:color w:val="auto"/>
          <w:highlight w:val="none"/>
        </w:rPr>
      </w:pPr>
    </w:p>
    <w:p w14:paraId="543CBF8D">
      <w:pPr>
        <w:keepNext w:val="0"/>
        <w:keepLines w:val="0"/>
        <w:widowControl/>
        <w:numPr>
          <w:ilvl w:val="0"/>
          <w:numId w:val="0"/>
        </w:numPr>
        <w:suppressLineNumbers w:val="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 </w:t>
      </w:r>
    </w:p>
    <w:p w14:paraId="74E637E2">
      <w:pPr>
        <w:keepNext w:val="0"/>
        <w:keepLines w:val="0"/>
        <w:widowControl/>
        <w:suppressLineNumbers w:val="0"/>
        <w:jc w:val="left"/>
        <w:rPr>
          <w:color w:val="auto"/>
          <w:highlight w:val="none"/>
        </w:rPr>
      </w:pPr>
      <w:bookmarkStart w:id="2" w:name="bookmark56"/>
      <w:bookmarkEnd w:id="2"/>
      <w:r>
        <w:rPr>
          <w:rFonts w:hint="eastAsia" w:ascii="宋体" w:hAnsi="宋体" w:eastAsia="宋体" w:cs="宋体"/>
          <w:b/>
          <w:bCs/>
          <w:color w:val="auto"/>
          <w:kern w:val="0"/>
          <w:sz w:val="24"/>
          <w:szCs w:val="24"/>
          <w:highlight w:val="none"/>
          <w:lang w:val="en-US" w:eastAsia="zh-CN" w:bidi="ar"/>
        </w:rPr>
        <w:t>（三）、评审条件：</w:t>
      </w:r>
    </w:p>
    <w:p w14:paraId="386E1BF8">
      <w:pPr>
        <w:pStyle w:val="3"/>
        <w:spacing w:line="240" w:lineRule="auto"/>
        <w:jc w:val="left"/>
        <w:rPr>
          <w:b/>
          <w:color w:val="auto"/>
          <w:highlight w:val="none"/>
        </w:rPr>
      </w:pPr>
      <w:r>
        <w:rPr>
          <w:rFonts w:hint="eastAsia" w:ascii="宋体" w:hAnsi="宋体" w:eastAsia="宋体"/>
          <w:b/>
          <w:color w:val="auto"/>
          <w:highlight w:val="none"/>
        </w:rPr>
        <w:t>评标办法及评分标准</w:t>
      </w:r>
    </w:p>
    <w:p w14:paraId="75204466">
      <w:pPr>
        <w:spacing w:before="78" w:line="219" w:lineRule="auto"/>
        <w:ind w:left="3697"/>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第一节</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评标办法</w:t>
      </w:r>
    </w:p>
    <w:p w14:paraId="111053B2">
      <w:pPr>
        <w:pStyle w:val="11"/>
        <w:spacing w:line="380" w:lineRule="auto"/>
        <w:rPr>
          <w:color w:val="auto"/>
          <w:highlight w:val="none"/>
        </w:rPr>
      </w:pPr>
    </w:p>
    <w:p w14:paraId="5F8EAA03">
      <w:pPr>
        <w:spacing w:before="78" w:line="219" w:lineRule="auto"/>
        <w:ind w:left="266" w:firstLine="238" w:firstLineChars="1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本项目采用</w:t>
      </w:r>
      <w:r>
        <w:rPr>
          <w:rFonts w:ascii="宋体" w:hAnsi="宋体" w:eastAsia="宋体" w:cs="宋体"/>
          <w:color w:val="auto"/>
          <w:spacing w:val="-1"/>
          <w:sz w:val="24"/>
          <w:szCs w:val="24"/>
          <w:highlight w:val="none"/>
          <w:u w:val="single" w:color="auto"/>
        </w:rPr>
        <w:t xml:space="preserve">    综合评分法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
          <w:sz w:val="24"/>
          <w:szCs w:val="24"/>
          <w:highlight w:val="none"/>
        </w:rPr>
        <w:t>进行评审。</w:t>
      </w:r>
    </w:p>
    <w:p w14:paraId="5BBD8FB5">
      <w:pPr>
        <w:pStyle w:val="11"/>
        <w:spacing w:line="339" w:lineRule="auto"/>
        <w:rPr>
          <w:color w:val="auto"/>
          <w:highlight w:val="none"/>
        </w:rPr>
      </w:pPr>
    </w:p>
    <w:p w14:paraId="0CB832B3">
      <w:pPr>
        <w:spacing w:before="78" w:line="361" w:lineRule="auto"/>
        <w:ind w:left="61" w:firstLine="471" w:firstLineChars="198"/>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综合评分法，是指响应文件满足竞争性磋商文件全部实质性要求，且按照评审因素的量化指标评审得分最高的供应商为成交候选人的</w:t>
      </w:r>
      <w:r>
        <w:rPr>
          <w:rFonts w:ascii="宋体" w:hAnsi="宋体" w:eastAsia="宋体" w:cs="宋体"/>
          <w:color w:val="auto"/>
          <w:spacing w:val="-2"/>
          <w:sz w:val="24"/>
          <w:szCs w:val="24"/>
          <w:highlight w:val="none"/>
        </w:rPr>
        <w:t>评标方法。采用综合评分法的，评审结</w:t>
      </w:r>
      <w:r>
        <w:rPr>
          <w:rFonts w:ascii="宋体" w:hAnsi="宋体" w:eastAsia="宋体" w:cs="宋体"/>
          <w:color w:val="auto"/>
          <w:spacing w:val="-1"/>
          <w:sz w:val="24"/>
          <w:szCs w:val="24"/>
          <w:highlight w:val="none"/>
        </w:rPr>
        <w:t>果按评审后得分由高到低顺序排列。评审得分相</w:t>
      </w:r>
      <w:r>
        <w:rPr>
          <w:rFonts w:ascii="宋体" w:hAnsi="宋体" w:eastAsia="宋体" w:cs="宋体"/>
          <w:color w:val="auto"/>
          <w:spacing w:val="-2"/>
          <w:sz w:val="24"/>
          <w:szCs w:val="24"/>
          <w:highlight w:val="none"/>
        </w:rPr>
        <w:t>同的，按照最后报价由低到高的顺序推</w:t>
      </w:r>
      <w:r>
        <w:rPr>
          <w:rFonts w:ascii="宋体" w:hAnsi="宋体" w:eastAsia="宋体" w:cs="宋体"/>
          <w:color w:val="auto"/>
          <w:spacing w:val="-1"/>
          <w:sz w:val="24"/>
          <w:szCs w:val="24"/>
          <w:highlight w:val="none"/>
        </w:rPr>
        <w:t>荐。得分且最后报价相同的，由组长组织评委商</w:t>
      </w:r>
      <w:r>
        <w:rPr>
          <w:rFonts w:ascii="宋体" w:hAnsi="宋体" w:eastAsia="宋体" w:cs="宋体"/>
          <w:color w:val="auto"/>
          <w:spacing w:val="-2"/>
          <w:sz w:val="24"/>
          <w:szCs w:val="24"/>
          <w:highlight w:val="none"/>
        </w:rPr>
        <w:t>议，按照技术指标优劣顺序排列的原则</w:t>
      </w:r>
      <w:r>
        <w:rPr>
          <w:rFonts w:ascii="宋体" w:hAnsi="宋体" w:eastAsia="宋体" w:cs="宋体"/>
          <w:color w:val="auto"/>
          <w:spacing w:val="-1"/>
          <w:sz w:val="24"/>
          <w:szCs w:val="24"/>
          <w:highlight w:val="none"/>
        </w:rPr>
        <w:t>进行讨论，组长根据最终讨论结果，确定成交候</w:t>
      </w:r>
      <w:r>
        <w:rPr>
          <w:rFonts w:ascii="宋体" w:hAnsi="宋体" w:eastAsia="宋体" w:cs="宋体"/>
          <w:color w:val="auto"/>
          <w:spacing w:val="-2"/>
          <w:sz w:val="24"/>
          <w:szCs w:val="24"/>
          <w:highlight w:val="none"/>
        </w:rPr>
        <w:t>选人推荐排序，并在评审报告中说明理</w:t>
      </w:r>
      <w:r>
        <w:rPr>
          <w:rFonts w:ascii="宋体" w:hAnsi="宋体" w:eastAsia="宋体" w:cs="宋体"/>
          <w:color w:val="auto"/>
          <w:spacing w:val="-4"/>
          <w:sz w:val="24"/>
          <w:szCs w:val="24"/>
          <w:highlight w:val="none"/>
        </w:rPr>
        <w:t>由。</w:t>
      </w:r>
    </w:p>
    <w:p w14:paraId="2FB9E064">
      <w:pPr>
        <w:spacing w:before="267" w:line="219" w:lineRule="auto"/>
        <w:ind w:left="3697"/>
        <w:outlineLvl w:val="1"/>
        <w:rPr>
          <w:rFonts w:ascii="宋体" w:hAnsi="宋体" w:eastAsia="宋体" w:cs="宋体"/>
          <w:color w:val="auto"/>
          <w:sz w:val="24"/>
          <w:szCs w:val="24"/>
          <w:highlight w:val="none"/>
        </w:rPr>
      </w:pPr>
      <w:bookmarkStart w:id="3" w:name="bookmark12"/>
      <w:bookmarkEnd w:id="3"/>
      <w:r>
        <w:rPr>
          <w:rFonts w:ascii="宋体" w:hAnsi="宋体" w:eastAsia="宋体" w:cs="宋体"/>
          <w:b/>
          <w:bCs/>
          <w:color w:val="auto"/>
          <w:spacing w:val="-3"/>
          <w:sz w:val="24"/>
          <w:szCs w:val="24"/>
          <w:highlight w:val="none"/>
        </w:rPr>
        <w:t>第二节</w:t>
      </w:r>
      <w:r>
        <w:rPr>
          <w:rFonts w:ascii="宋体" w:hAnsi="宋体" w:eastAsia="宋体" w:cs="宋体"/>
          <w:color w:val="auto"/>
          <w:spacing w:val="-3"/>
          <w:sz w:val="24"/>
          <w:szCs w:val="24"/>
          <w:highlight w:val="none"/>
        </w:rPr>
        <w:t xml:space="preserve"> </w:t>
      </w:r>
      <w:r>
        <w:rPr>
          <w:rFonts w:ascii="宋体" w:hAnsi="宋体" w:eastAsia="宋体" w:cs="宋体"/>
          <w:b/>
          <w:bCs/>
          <w:color w:val="auto"/>
          <w:spacing w:val="-3"/>
          <w:sz w:val="24"/>
          <w:szCs w:val="24"/>
          <w:highlight w:val="none"/>
        </w:rPr>
        <w:t>评分标准</w:t>
      </w:r>
    </w:p>
    <w:p w14:paraId="331F9401">
      <w:pPr>
        <w:pStyle w:val="11"/>
        <w:spacing w:line="381" w:lineRule="auto"/>
        <w:rPr>
          <w:color w:val="auto"/>
          <w:highlight w:val="none"/>
        </w:rPr>
      </w:pPr>
    </w:p>
    <w:p w14:paraId="53F49DBF">
      <w:pPr>
        <w:spacing w:before="79" w:line="219" w:lineRule="auto"/>
        <w:ind w:left="21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一、评分因素</w:t>
      </w:r>
    </w:p>
    <w:p w14:paraId="7AB77B34">
      <w:pPr>
        <w:pStyle w:val="11"/>
        <w:spacing w:line="344" w:lineRule="auto"/>
        <w:rPr>
          <w:color w:val="auto"/>
          <w:highlight w:val="none"/>
        </w:rPr>
      </w:pPr>
    </w:p>
    <w:p w14:paraId="46EAEE57">
      <w:pPr>
        <w:spacing w:before="78" w:line="360" w:lineRule="auto"/>
        <w:ind w:left="62" w:firstLine="201"/>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评分的主要因素分为价格因素、主观因素、客</w:t>
      </w:r>
      <w:r>
        <w:rPr>
          <w:rFonts w:ascii="宋体" w:hAnsi="宋体" w:eastAsia="宋体" w:cs="宋体"/>
          <w:color w:val="auto"/>
          <w:spacing w:val="-1"/>
          <w:sz w:val="24"/>
          <w:szCs w:val="24"/>
          <w:highlight w:val="none"/>
        </w:rPr>
        <w:t>观因素、信用因素。具体内容详见评分表。评标分值保留至两位小数。评审时，磋商</w:t>
      </w:r>
      <w:r>
        <w:rPr>
          <w:rFonts w:ascii="宋体" w:hAnsi="宋体" w:eastAsia="宋体" w:cs="宋体"/>
          <w:color w:val="auto"/>
          <w:spacing w:val="-2"/>
          <w:sz w:val="24"/>
          <w:szCs w:val="24"/>
          <w:highlight w:val="none"/>
        </w:rPr>
        <w:t>小组依照评分表对每个有效供应商的响应</w:t>
      </w:r>
      <w:r>
        <w:rPr>
          <w:rFonts w:ascii="宋体" w:hAnsi="宋体" w:eastAsia="宋体" w:cs="宋体"/>
          <w:color w:val="auto"/>
          <w:spacing w:val="-1"/>
          <w:sz w:val="24"/>
          <w:szCs w:val="24"/>
          <w:highlight w:val="none"/>
        </w:rPr>
        <w:t>文件进行独立评审、打分。</w:t>
      </w:r>
    </w:p>
    <w:p w14:paraId="3AF75933">
      <w:pPr>
        <w:spacing w:before="236" w:line="220" w:lineRule="auto"/>
        <w:ind w:left="26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二、评分标准</w:t>
      </w:r>
    </w:p>
    <w:p w14:paraId="421D52BD">
      <w:pPr>
        <w:pStyle w:val="11"/>
        <w:spacing w:line="338" w:lineRule="auto"/>
        <w:rPr>
          <w:color w:val="auto"/>
          <w:highlight w:val="none"/>
        </w:rPr>
      </w:pPr>
    </w:p>
    <w:p w14:paraId="11C6B669">
      <w:pPr>
        <w:spacing w:before="79" w:line="219" w:lineRule="auto"/>
        <w:ind w:left="2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1.资格性审查表：评标委员会负责资格性审查</w:t>
      </w:r>
    </w:p>
    <w:p w14:paraId="481222ED">
      <w:pPr>
        <w:pStyle w:val="11"/>
        <w:spacing w:line="343" w:lineRule="auto"/>
        <w:rPr>
          <w:color w:val="auto"/>
          <w:highlight w:val="none"/>
        </w:rPr>
      </w:pPr>
    </w:p>
    <w:p w14:paraId="10BF8960">
      <w:pPr>
        <w:spacing w:before="78" w:line="219" w:lineRule="auto"/>
        <w:ind w:left="267"/>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2.符合性审查表：评标委员会负责符合性审查</w:t>
      </w:r>
    </w:p>
    <w:p w14:paraId="1E9E11DD">
      <w:pPr>
        <w:spacing w:before="78" w:line="219" w:lineRule="auto"/>
        <w:ind w:left="267"/>
        <w:rPr>
          <w:rFonts w:ascii="宋体" w:hAnsi="宋体" w:eastAsia="宋体" w:cs="宋体"/>
          <w:color w:val="auto"/>
          <w:spacing w:val="-1"/>
          <w:sz w:val="24"/>
          <w:szCs w:val="24"/>
          <w:highlight w:val="none"/>
        </w:rPr>
      </w:pPr>
    </w:p>
    <w:p w14:paraId="5E7005BA">
      <w:pPr>
        <w:spacing w:before="78" w:line="219" w:lineRule="auto"/>
        <w:ind w:left="267"/>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w:t>
      </w:r>
      <w:r>
        <w:rPr>
          <w:rFonts w:ascii="宋体" w:hAnsi="宋体" w:eastAsia="宋体" w:cs="宋体"/>
          <w:color w:val="auto"/>
          <w:sz w:val="24"/>
          <w:szCs w:val="24"/>
          <w:highlight w:val="none"/>
        </w:rPr>
        <w:t>主观因素</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客</w:t>
      </w:r>
      <w:r>
        <w:rPr>
          <w:rFonts w:ascii="宋体" w:hAnsi="宋体" w:eastAsia="宋体" w:cs="宋体"/>
          <w:color w:val="auto"/>
          <w:spacing w:val="-1"/>
          <w:sz w:val="24"/>
          <w:szCs w:val="24"/>
          <w:highlight w:val="none"/>
        </w:rPr>
        <w:t>观因素</w:t>
      </w:r>
      <w:r>
        <w:rPr>
          <w:rFonts w:hint="eastAsia" w:ascii="宋体" w:hAnsi="宋体" w:eastAsia="宋体" w:cs="宋体"/>
          <w:color w:val="auto"/>
          <w:spacing w:val="-1"/>
          <w:sz w:val="24"/>
          <w:szCs w:val="24"/>
          <w:highlight w:val="none"/>
          <w:lang w:val="en-US" w:eastAsia="zh-CN"/>
        </w:rPr>
        <w:t>评分：评分表</w:t>
      </w:r>
    </w:p>
    <w:p w14:paraId="29FE1391">
      <w:pPr>
        <w:spacing w:before="78" w:line="219" w:lineRule="auto"/>
        <w:ind w:left="267"/>
        <w:rPr>
          <w:rFonts w:hint="eastAsia" w:ascii="宋体" w:hAnsi="宋体" w:eastAsia="宋体" w:cs="宋体"/>
          <w:color w:val="auto"/>
          <w:spacing w:val="-1"/>
          <w:sz w:val="24"/>
          <w:szCs w:val="24"/>
          <w:highlight w:val="none"/>
          <w:lang w:val="en-US" w:eastAsia="zh-CN"/>
        </w:rPr>
      </w:pPr>
    </w:p>
    <w:p w14:paraId="16557CE7">
      <w:pPr>
        <w:spacing w:before="78" w:line="219" w:lineRule="auto"/>
        <w:ind w:left="26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z w:val="24"/>
          <w:szCs w:val="24"/>
          <w:highlight w:val="none"/>
          <w:lang w:val="en-US" w:eastAsia="zh-CN"/>
        </w:rPr>
        <w:t>价格分：投标报价评分</w:t>
      </w:r>
    </w:p>
    <w:p w14:paraId="59E45C49">
      <w:pPr>
        <w:spacing w:before="78" w:line="219" w:lineRule="auto"/>
        <w:ind w:left="267"/>
        <w:rPr>
          <w:rFonts w:hint="default" w:ascii="宋体" w:hAnsi="宋体" w:eastAsia="宋体" w:cs="宋体"/>
          <w:color w:val="auto"/>
          <w:sz w:val="24"/>
          <w:szCs w:val="24"/>
          <w:highlight w:val="none"/>
          <w:lang w:val="en-US" w:eastAsia="zh-CN"/>
        </w:rPr>
      </w:pPr>
    </w:p>
    <w:p w14:paraId="50FDB9A8">
      <w:pPr>
        <w:spacing w:before="78" w:line="219" w:lineRule="auto"/>
        <w:ind w:left="26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磋商及多轮报价：</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注</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磋商与报价的次数是包含投标文件中的报价次数</w:t>
      </w:r>
      <w:r>
        <w:rPr>
          <w:rFonts w:hint="default" w:ascii="宋体" w:hAnsi="宋体" w:eastAsia="宋体" w:cs="宋体"/>
          <w:color w:val="auto"/>
          <w:sz w:val="24"/>
          <w:szCs w:val="24"/>
          <w:highlight w:val="none"/>
          <w:lang w:val="en-US" w:eastAsia="zh-CN"/>
        </w:rPr>
        <w:t>)</w:t>
      </w:r>
    </w:p>
    <w:p w14:paraId="1D7BCF02">
      <w:pPr>
        <w:spacing w:before="78" w:line="219" w:lineRule="auto"/>
        <w:ind w:left="26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磋商最大轮次：</w:t>
      </w:r>
      <w:r>
        <w:rPr>
          <w:rFonts w:hint="default" w:ascii="宋体" w:hAnsi="宋体" w:eastAsia="宋体" w:cs="宋体"/>
          <w:color w:val="auto"/>
          <w:sz w:val="24"/>
          <w:szCs w:val="24"/>
          <w:highlight w:val="none"/>
          <w:lang w:val="en-US" w:eastAsia="zh-CN"/>
        </w:rPr>
        <w:t xml:space="preserve">2 </w:t>
      </w:r>
    </w:p>
    <w:p w14:paraId="5196E402">
      <w:pPr>
        <w:spacing w:before="78" w:line="219" w:lineRule="auto"/>
        <w:ind w:left="26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报价最大轮次：</w:t>
      </w:r>
      <w:r>
        <w:rPr>
          <w:rFonts w:hint="default" w:ascii="宋体" w:hAnsi="宋体" w:eastAsia="宋体" w:cs="宋体"/>
          <w:color w:val="auto"/>
          <w:sz w:val="24"/>
          <w:szCs w:val="24"/>
          <w:highlight w:val="none"/>
          <w:lang w:val="en-US" w:eastAsia="zh-CN"/>
        </w:rPr>
        <w:t>2</w:t>
      </w:r>
    </w:p>
    <w:p w14:paraId="27C812A2">
      <w:pPr>
        <w:spacing w:before="78" w:line="219" w:lineRule="auto"/>
        <w:ind w:left="267"/>
        <w:rPr>
          <w:rFonts w:hint="default" w:ascii="宋体" w:hAnsi="宋体" w:eastAsia="宋体" w:cs="宋体"/>
          <w:color w:val="auto"/>
          <w:sz w:val="24"/>
          <w:szCs w:val="24"/>
          <w:highlight w:val="none"/>
          <w:lang w:val="en-US" w:eastAsia="zh-CN"/>
        </w:rPr>
        <w:sectPr>
          <w:headerReference r:id="rId7" w:type="default"/>
          <w:footerReference r:id="rId8" w:type="default"/>
          <w:pgSz w:w="11907" w:h="16840"/>
          <w:pgMar w:top="1440" w:right="1080" w:bottom="1440" w:left="1080" w:header="0" w:footer="720" w:gutter="0"/>
          <w:pgBorders>
            <w:top w:val="none" w:sz="0" w:space="0"/>
            <w:left w:val="none" w:sz="0" w:space="0"/>
            <w:bottom w:val="none" w:sz="0" w:space="0"/>
            <w:right w:val="none" w:sz="0" w:space="0"/>
          </w:pgBorders>
          <w:pgNumType w:fmt="decimal"/>
          <w:cols w:space="720" w:num="1"/>
        </w:sectPr>
      </w:pPr>
    </w:p>
    <w:p w14:paraId="42950440">
      <w:pPr>
        <w:spacing w:before="114" w:line="225" w:lineRule="auto"/>
        <w:ind w:left="5489"/>
        <w:rPr>
          <w:rFonts w:ascii="宋体" w:hAnsi="宋体" w:eastAsia="宋体" w:cs="宋体"/>
          <w:color w:val="auto"/>
          <w:sz w:val="35"/>
          <w:szCs w:val="35"/>
          <w:highlight w:val="none"/>
        </w:rPr>
      </w:pPr>
      <w:r>
        <w:rPr>
          <w:rFonts w:ascii="宋体" w:hAnsi="宋体" w:eastAsia="宋体" w:cs="宋体"/>
          <w:b/>
          <w:bCs/>
          <w:color w:val="auto"/>
          <w:spacing w:val="-15"/>
          <w:sz w:val="35"/>
          <w:szCs w:val="35"/>
          <w:highlight w:val="none"/>
          <w:u w:val="single" w:color="auto"/>
        </w:rPr>
        <w:t>资</w:t>
      </w:r>
      <w:r>
        <w:rPr>
          <w:rFonts w:ascii="宋体" w:hAnsi="宋体" w:eastAsia="宋体" w:cs="宋体"/>
          <w:color w:val="auto"/>
          <w:spacing w:val="13"/>
          <w:sz w:val="35"/>
          <w:szCs w:val="35"/>
          <w:highlight w:val="none"/>
          <w:u w:val="single" w:color="auto"/>
        </w:rPr>
        <w:t xml:space="preserve">  </w:t>
      </w:r>
      <w:r>
        <w:rPr>
          <w:rFonts w:ascii="宋体" w:hAnsi="宋体" w:eastAsia="宋体" w:cs="宋体"/>
          <w:b/>
          <w:bCs/>
          <w:color w:val="auto"/>
          <w:spacing w:val="-15"/>
          <w:sz w:val="35"/>
          <w:szCs w:val="35"/>
          <w:highlight w:val="none"/>
          <w:u w:val="single" w:color="auto"/>
        </w:rPr>
        <w:t>格</w:t>
      </w:r>
      <w:r>
        <w:rPr>
          <w:rFonts w:ascii="宋体" w:hAnsi="宋体" w:eastAsia="宋体" w:cs="宋体"/>
          <w:color w:val="auto"/>
          <w:spacing w:val="23"/>
          <w:sz w:val="35"/>
          <w:szCs w:val="35"/>
          <w:highlight w:val="none"/>
          <w:u w:val="single" w:color="auto"/>
        </w:rPr>
        <w:t xml:space="preserve">  </w:t>
      </w:r>
      <w:r>
        <w:rPr>
          <w:rFonts w:ascii="宋体" w:hAnsi="宋体" w:eastAsia="宋体" w:cs="宋体"/>
          <w:b/>
          <w:bCs/>
          <w:color w:val="auto"/>
          <w:spacing w:val="-15"/>
          <w:sz w:val="35"/>
          <w:szCs w:val="35"/>
          <w:highlight w:val="none"/>
          <w:u w:val="single" w:color="auto"/>
        </w:rPr>
        <w:t>审</w:t>
      </w:r>
      <w:r>
        <w:rPr>
          <w:rFonts w:ascii="宋体" w:hAnsi="宋体" w:eastAsia="宋体" w:cs="宋体"/>
          <w:color w:val="auto"/>
          <w:spacing w:val="15"/>
          <w:sz w:val="35"/>
          <w:szCs w:val="35"/>
          <w:highlight w:val="none"/>
          <w:u w:val="single" w:color="auto"/>
        </w:rPr>
        <w:t xml:space="preserve">  </w:t>
      </w:r>
      <w:r>
        <w:rPr>
          <w:rFonts w:ascii="宋体" w:hAnsi="宋体" w:eastAsia="宋体" w:cs="宋体"/>
          <w:b/>
          <w:bCs/>
          <w:color w:val="auto"/>
          <w:spacing w:val="-15"/>
          <w:sz w:val="35"/>
          <w:szCs w:val="35"/>
          <w:highlight w:val="none"/>
          <w:u w:val="single" w:color="auto"/>
        </w:rPr>
        <w:t>查</w:t>
      </w:r>
      <w:r>
        <w:rPr>
          <w:rFonts w:ascii="宋体" w:hAnsi="宋体" w:eastAsia="宋体" w:cs="宋体"/>
          <w:color w:val="auto"/>
          <w:spacing w:val="14"/>
          <w:sz w:val="35"/>
          <w:szCs w:val="35"/>
          <w:highlight w:val="none"/>
          <w:u w:val="single" w:color="auto"/>
        </w:rPr>
        <w:t xml:space="preserve">  </w:t>
      </w:r>
      <w:r>
        <w:rPr>
          <w:rFonts w:ascii="宋体" w:hAnsi="宋体" w:eastAsia="宋体" w:cs="宋体"/>
          <w:b/>
          <w:bCs/>
          <w:color w:val="auto"/>
          <w:spacing w:val="-15"/>
          <w:sz w:val="35"/>
          <w:szCs w:val="35"/>
          <w:highlight w:val="none"/>
          <w:u w:val="single" w:color="auto"/>
        </w:rPr>
        <w:t>表</w:t>
      </w:r>
    </w:p>
    <w:p w14:paraId="458A05CD">
      <w:pPr>
        <w:spacing w:before="255" w:line="220" w:lineRule="auto"/>
        <w:ind w:left="1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p>
    <w:p w14:paraId="61ABA676">
      <w:pPr>
        <w:spacing w:before="182" w:line="219" w:lineRule="auto"/>
        <w:ind w:left="12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交易编号：</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项目编号：</w:t>
      </w:r>
    </w:p>
    <w:p w14:paraId="2BCC0639">
      <w:pPr>
        <w:spacing w:before="182" w:line="220" w:lineRule="auto"/>
        <w:ind w:left="12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开标地点：                                       </w:t>
      </w:r>
      <w:r>
        <w:rPr>
          <w:rFonts w:ascii="宋体" w:hAnsi="宋体" w:eastAsia="宋体" w:cs="宋体"/>
          <w:color w:val="auto"/>
          <w:spacing w:val="-2"/>
          <w:sz w:val="24"/>
          <w:szCs w:val="24"/>
          <w:highlight w:val="none"/>
        </w:rPr>
        <w:t xml:space="preserve">                                  时间： XX.X.X</w:t>
      </w:r>
    </w:p>
    <w:p w14:paraId="47EDF7E0">
      <w:pPr>
        <w:spacing w:before="180" w:line="219" w:lineRule="auto"/>
        <w:ind w:left="12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一、资格性审查</w:t>
      </w:r>
    </w:p>
    <w:p w14:paraId="4B0D0B16">
      <w:pPr>
        <w:spacing w:line="147" w:lineRule="exact"/>
        <w:rPr>
          <w:color w:val="auto"/>
          <w:highlight w:val="none"/>
        </w:rPr>
      </w:pPr>
    </w:p>
    <w:tbl>
      <w:tblPr>
        <w:tblStyle w:val="31"/>
        <w:tblW w:w="150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6"/>
        <w:gridCol w:w="1152"/>
        <w:gridCol w:w="11253"/>
        <w:gridCol w:w="709"/>
        <w:gridCol w:w="709"/>
        <w:gridCol w:w="712"/>
      </w:tblGrid>
      <w:tr w14:paraId="7C4A4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56" w:type="dxa"/>
            <w:textDirection w:val="tbRlV"/>
            <w:vAlign w:val="top"/>
          </w:tcPr>
          <w:p w14:paraId="64803EDE">
            <w:pPr>
              <w:pStyle w:val="33"/>
              <w:spacing w:before="155" w:line="210" w:lineRule="auto"/>
              <w:ind w:left="4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序</w:t>
            </w:r>
            <w:r>
              <w:rPr>
                <w:rFonts w:hint="eastAsia" w:asciiTheme="minorEastAsia" w:hAnsiTheme="minorEastAsia" w:eastAsiaTheme="minorEastAsia" w:cstheme="minorEastAsia"/>
                <w:color w:val="auto"/>
                <w:spacing w:val="106"/>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号</w:t>
            </w:r>
          </w:p>
        </w:tc>
        <w:tc>
          <w:tcPr>
            <w:tcW w:w="12405" w:type="dxa"/>
            <w:gridSpan w:val="2"/>
            <w:tcBorders>
              <w:tl2br w:val="single" w:color="000000" w:sz="2" w:space="0"/>
            </w:tcBorders>
            <w:vAlign w:val="top"/>
          </w:tcPr>
          <w:p w14:paraId="30ED1F50">
            <w:pPr>
              <w:pStyle w:val="33"/>
              <w:spacing w:before="155" w:line="360" w:lineRule="auto"/>
              <w:ind w:left="112" w:right="104" w:firstLine="10506" w:firstLineChars="5100"/>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color w:val="auto"/>
                <w:spacing w:val="-2"/>
                <w:sz w:val="21"/>
                <w:szCs w:val="21"/>
                <w:highlight w:val="none"/>
              </w:rPr>
              <w:t>供应商名称</w:t>
            </w:r>
            <w:r>
              <w:rPr>
                <w:rFonts w:hint="eastAsia" w:asciiTheme="minorEastAsia" w:hAnsiTheme="minorEastAsia" w:eastAsiaTheme="minorEastAsia" w:cstheme="minorEastAsia"/>
                <w:color w:val="auto"/>
                <w:spacing w:val="-2"/>
                <w:sz w:val="21"/>
                <w:szCs w:val="21"/>
                <w:highlight w:val="none"/>
                <w:lang w:val="en-US" w:eastAsia="zh-CN"/>
              </w:rPr>
              <w:t xml:space="preserve">                                                </w:t>
            </w:r>
          </w:p>
          <w:p w14:paraId="1568BCA1">
            <w:pPr>
              <w:pStyle w:val="33"/>
              <w:spacing w:before="155" w:line="360" w:lineRule="auto"/>
              <w:ind w:left="112" w:right="104" w:firstLine="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 xml:space="preserve"> 资格要求</w:t>
            </w:r>
          </w:p>
        </w:tc>
        <w:tc>
          <w:tcPr>
            <w:tcW w:w="709" w:type="dxa"/>
            <w:vAlign w:val="top"/>
          </w:tcPr>
          <w:p w14:paraId="5BDAD25F">
            <w:pPr>
              <w:pStyle w:val="33"/>
              <w:spacing w:before="40" w:line="219" w:lineRule="auto"/>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供应</w:t>
            </w:r>
          </w:p>
          <w:p w14:paraId="03590F26">
            <w:pPr>
              <w:pStyle w:val="33"/>
              <w:spacing w:before="181" w:line="220" w:lineRule="auto"/>
              <w:ind w:left="1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商</w:t>
            </w:r>
            <w:r>
              <w:rPr>
                <w:rFonts w:hint="eastAsia" w:asciiTheme="minorEastAsia" w:hAnsiTheme="minorEastAsia" w:eastAsiaTheme="minorEastAsia" w:cstheme="minorEastAsia"/>
                <w:color w:val="auto"/>
                <w:spacing w:val="-33"/>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1</w:t>
            </w:r>
          </w:p>
        </w:tc>
        <w:tc>
          <w:tcPr>
            <w:tcW w:w="709" w:type="dxa"/>
            <w:vAlign w:val="top"/>
          </w:tcPr>
          <w:p w14:paraId="3FBFAB2C">
            <w:pPr>
              <w:pStyle w:val="33"/>
              <w:spacing w:before="40" w:line="219" w:lineRule="auto"/>
              <w:ind w:left="11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供应</w:t>
            </w:r>
          </w:p>
          <w:p w14:paraId="2DAE06D6">
            <w:pPr>
              <w:pStyle w:val="33"/>
              <w:spacing w:before="181" w:line="220" w:lineRule="auto"/>
              <w:ind w:left="12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商</w:t>
            </w:r>
            <w:r>
              <w:rPr>
                <w:rFonts w:hint="eastAsia" w:asciiTheme="minorEastAsia" w:hAnsiTheme="minorEastAsia" w:eastAsiaTheme="minorEastAsia" w:cstheme="minorEastAsia"/>
                <w:color w:val="auto"/>
                <w:spacing w:val="-47"/>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2</w:t>
            </w:r>
          </w:p>
        </w:tc>
        <w:tc>
          <w:tcPr>
            <w:tcW w:w="712" w:type="dxa"/>
            <w:vAlign w:val="top"/>
          </w:tcPr>
          <w:p w14:paraId="12879387">
            <w:pPr>
              <w:pStyle w:val="33"/>
              <w:spacing w:before="40" w:line="219" w:lineRule="auto"/>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供应</w:t>
            </w:r>
          </w:p>
          <w:p w14:paraId="48069774">
            <w:pPr>
              <w:pStyle w:val="33"/>
              <w:spacing w:before="181" w:line="220" w:lineRule="auto"/>
              <w:ind w:left="12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商</w:t>
            </w:r>
            <w:r>
              <w:rPr>
                <w:rFonts w:hint="eastAsia" w:asciiTheme="minorEastAsia" w:hAnsiTheme="minorEastAsia" w:eastAsiaTheme="minorEastAsia" w:cstheme="minorEastAsia"/>
                <w:color w:val="auto"/>
                <w:spacing w:val="-46"/>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3</w:t>
            </w:r>
          </w:p>
        </w:tc>
      </w:tr>
      <w:tr w14:paraId="5D109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56" w:type="dxa"/>
            <w:vAlign w:val="top"/>
          </w:tcPr>
          <w:p w14:paraId="2F54586A">
            <w:pPr>
              <w:pStyle w:val="33"/>
              <w:spacing w:before="78" w:line="241" w:lineRule="auto"/>
              <w:ind w:left="24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52" w:type="dxa"/>
            <w:vMerge w:val="restart"/>
            <w:tcBorders>
              <w:bottom w:val="nil"/>
            </w:tcBorders>
            <w:vAlign w:val="top"/>
          </w:tcPr>
          <w:p w14:paraId="4D905946">
            <w:pPr>
              <w:spacing w:line="243" w:lineRule="auto"/>
              <w:rPr>
                <w:rFonts w:hint="eastAsia" w:asciiTheme="minorEastAsia" w:hAnsiTheme="minorEastAsia" w:eastAsiaTheme="minorEastAsia" w:cstheme="minorEastAsia"/>
                <w:color w:val="auto"/>
                <w:sz w:val="21"/>
                <w:szCs w:val="21"/>
                <w:highlight w:val="none"/>
              </w:rPr>
            </w:pPr>
          </w:p>
          <w:p w14:paraId="3A7267EB">
            <w:pPr>
              <w:spacing w:line="243" w:lineRule="auto"/>
              <w:rPr>
                <w:rFonts w:hint="eastAsia" w:asciiTheme="minorEastAsia" w:hAnsiTheme="minorEastAsia" w:eastAsiaTheme="minorEastAsia" w:cstheme="minorEastAsia"/>
                <w:color w:val="auto"/>
                <w:sz w:val="21"/>
                <w:szCs w:val="21"/>
                <w:highlight w:val="none"/>
              </w:rPr>
            </w:pPr>
          </w:p>
          <w:p w14:paraId="32B697C6">
            <w:pPr>
              <w:spacing w:line="243" w:lineRule="auto"/>
              <w:rPr>
                <w:rFonts w:hint="eastAsia" w:asciiTheme="minorEastAsia" w:hAnsiTheme="minorEastAsia" w:eastAsiaTheme="minorEastAsia" w:cstheme="minorEastAsia"/>
                <w:color w:val="auto"/>
                <w:sz w:val="21"/>
                <w:szCs w:val="21"/>
                <w:highlight w:val="none"/>
              </w:rPr>
            </w:pPr>
          </w:p>
          <w:p w14:paraId="30A3EF31">
            <w:pPr>
              <w:spacing w:line="243" w:lineRule="auto"/>
              <w:rPr>
                <w:rFonts w:hint="eastAsia" w:asciiTheme="minorEastAsia" w:hAnsiTheme="minorEastAsia" w:eastAsiaTheme="minorEastAsia" w:cstheme="minorEastAsia"/>
                <w:color w:val="auto"/>
                <w:sz w:val="21"/>
                <w:szCs w:val="21"/>
                <w:highlight w:val="none"/>
              </w:rPr>
            </w:pPr>
          </w:p>
          <w:p w14:paraId="758EA5E0">
            <w:pPr>
              <w:spacing w:line="243" w:lineRule="auto"/>
              <w:rPr>
                <w:rFonts w:hint="eastAsia" w:asciiTheme="minorEastAsia" w:hAnsiTheme="minorEastAsia" w:eastAsiaTheme="minorEastAsia" w:cstheme="minorEastAsia"/>
                <w:color w:val="auto"/>
                <w:sz w:val="21"/>
                <w:szCs w:val="21"/>
                <w:highlight w:val="none"/>
              </w:rPr>
            </w:pPr>
          </w:p>
          <w:p w14:paraId="6458AE78">
            <w:pPr>
              <w:spacing w:line="244" w:lineRule="auto"/>
              <w:rPr>
                <w:rFonts w:hint="eastAsia" w:asciiTheme="minorEastAsia" w:hAnsiTheme="minorEastAsia" w:eastAsiaTheme="minorEastAsia" w:cstheme="minorEastAsia"/>
                <w:color w:val="auto"/>
                <w:sz w:val="21"/>
                <w:szCs w:val="21"/>
                <w:highlight w:val="none"/>
              </w:rPr>
            </w:pPr>
          </w:p>
          <w:p w14:paraId="4F60FEBA">
            <w:pPr>
              <w:spacing w:line="244" w:lineRule="auto"/>
              <w:rPr>
                <w:rFonts w:hint="eastAsia" w:asciiTheme="minorEastAsia" w:hAnsiTheme="minorEastAsia" w:eastAsiaTheme="minorEastAsia" w:cstheme="minorEastAsia"/>
                <w:color w:val="auto"/>
                <w:sz w:val="21"/>
                <w:szCs w:val="21"/>
                <w:highlight w:val="none"/>
              </w:rPr>
            </w:pPr>
          </w:p>
          <w:p w14:paraId="2FFD5201">
            <w:pPr>
              <w:spacing w:line="244" w:lineRule="auto"/>
              <w:rPr>
                <w:rFonts w:hint="eastAsia" w:asciiTheme="minorEastAsia" w:hAnsiTheme="minorEastAsia" w:eastAsiaTheme="minorEastAsia" w:cstheme="minorEastAsia"/>
                <w:color w:val="auto"/>
                <w:sz w:val="21"/>
                <w:szCs w:val="21"/>
                <w:highlight w:val="none"/>
              </w:rPr>
            </w:pPr>
          </w:p>
          <w:p w14:paraId="5D0EA2A2">
            <w:pPr>
              <w:spacing w:line="244" w:lineRule="auto"/>
              <w:rPr>
                <w:rFonts w:hint="eastAsia" w:asciiTheme="minorEastAsia" w:hAnsiTheme="minorEastAsia" w:eastAsiaTheme="minorEastAsia" w:cstheme="minorEastAsia"/>
                <w:color w:val="auto"/>
                <w:sz w:val="21"/>
                <w:szCs w:val="21"/>
                <w:highlight w:val="none"/>
              </w:rPr>
            </w:pPr>
          </w:p>
          <w:p w14:paraId="1CA10DF7">
            <w:pPr>
              <w:pStyle w:val="33"/>
              <w:spacing w:before="78" w:line="220" w:lineRule="auto"/>
              <w:ind w:left="22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经营资</w:t>
            </w:r>
          </w:p>
          <w:p w14:paraId="589F63A7">
            <w:pPr>
              <w:pStyle w:val="33"/>
              <w:spacing w:before="179" w:line="219" w:lineRule="auto"/>
              <w:ind w:left="2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格审查</w:t>
            </w:r>
          </w:p>
        </w:tc>
        <w:tc>
          <w:tcPr>
            <w:tcW w:w="11253" w:type="dxa"/>
            <w:vAlign w:val="top"/>
          </w:tcPr>
          <w:p w14:paraId="5F85D157">
            <w:pPr>
              <w:pStyle w:val="33"/>
              <w:spacing w:before="155" w:line="360" w:lineRule="auto"/>
              <w:ind w:left="112" w:right="104" w:firstLine="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具有独立承担民事责任的能力：</w:t>
            </w:r>
            <w:r>
              <w:rPr>
                <w:rFonts w:hint="eastAsia" w:asciiTheme="minorEastAsia" w:hAnsiTheme="minorEastAsia" w:eastAsiaTheme="minorEastAsia" w:cstheme="minorEastAsia"/>
                <w:b/>
                <w:bCs/>
                <w:color w:val="auto"/>
                <w:spacing w:val="-2"/>
                <w:sz w:val="21"/>
                <w:szCs w:val="21"/>
                <w:highlight w:val="none"/>
              </w:rPr>
              <w:t>提供法人或者其他组织的营业执照，或自然人的身份证明。（复</w:t>
            </w:r>
            <w:r>
              <w:rPr>
                <w:rFonts w:hint="eastAsia" w:asciiTheme="minorEastAsia" w:hAnsiTheme="minorEastAsia" w:eastAsiaTheme="minorEastAsia" w:cstheme="minorEastAsia"/>
                <w:b/>
                <w:bCs/>
                <w:color w:val="auto"/>
                <w:spacing w:val="-3"/>
                <w:sz w:val="21"/>
                <w:szCs w:val="21"/>
                <w:highlight w:val="none"/>
              </w:rPr>
              <w:t>印件加盖</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b/>
                <w:bCs/>
                <w:color w:val="auto"/>
                <w:spacing w:val="-4"/>
                <w:sz w:val="21"/>
                <w:szCs w:val="21"/>
                <w:highlight w:val="none"/>
              </w:rPr>
              <w:t>供应商公章）</w:t>
            </w:r>
          </w:p>
        </w:tc>
        <w:tc>
          <w:tcPr>
            <w:tcW w:w="709" w:type="dxa"/>
            <w:vAlign w:val="top"/>
          </w:tcPr>
          <w:p w14:paraId="561DE2B6">
            <w:pPr>
              <w:rPr>
                <w:rFonts w:hint="eastAsia" w:asciiTheme="minorEastAsia" w:hAnsiTheme="minorEastAsia" w:eastAsiaTheme="minorEastAsia" w:cstheme="minorEastAsia"/>
                <w:color w:val="auto"/>
                <w:sz w:val="21"/>
                <w:szCs w:val="21"/>
                <w:highlight w:val="none"/>
              </w:rPr>
            </w:pPr>
          </w:p>
        </w:tc>
        <w:tc>
          <w:tcPr>
            <w:tcW w:w="709" w:type="dxa"/>
            <w:vAlign w:val="top"/>
          </w:tcPr>
          <w:p w14:paraId="31ECB38B">
            <w:pPr>
              <w:rPr>
                <w:rFonts w:hint="eastAsia" w:asciiTheme="minorEastAsia" w:hAnsiTheme="minorEastAsia" w:eastAsiaTheme="minorEastAsia" w:cstheme="minorEastAsia"/>
                <w:color w:val="auto"/>
                <w:sz w:val="21"/>
                <w:szCs w:val="21"/>
                <w:highlight w:val="none"/>
              </w:rPr>
            </w:pPr>
          </w:p>
        </w:tc>
        <w:tc>
          <w:tcPr>
            <w:tcW w:w="712" w:type="dxa"/>
            <w:vAlign w:val="top"/>
          </w:tcPr>
          <w:p w14:paraId="4630D33B">
            <w:pPr>
              <w:rPr>
                <w:rFonts w:hint="eastAsia" w:asciiTheme="minorEastAsia" w:hAnsiTheme="minorEastAsia" w:eastAsiaTheme="minorEastAsia" w:cstheme="minorEastAsia"/>
                <w:color w:val="auto"/>
                <w:sz w:val="21"/>
                <w:szCs w:val="21"/>
                <w:highlight w:val="none"/>
              </w:rPr>
            </w:pPr>
          </w:p>
        </w:tc>
      </w:tr>
      <w:tr w14:paraId="5A4B6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556" w:type="dxa"/>
            <w:vAlign w:val="center"/>
          </w:tcPr>
          <w:p w14:paraId="24E3C1D9">
            <w:pPr>
              <w:pStyle w:val="33"/>
              <w:spacing w:before="78" w:line="241" w:lineRule="auto"/>
              <w:ind w:left="227"/>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152" w:type="dxa"/>
            <w:vMerge w:val="continue"/>
            <w:tcBorders>
              <w:top w:val="nil"/>
              <w:bottom w:val="nil"/>
            </w:tcBorders>
            <w:vAlign w:val="top"/>
          </w:tcPr>
          <w:p w14:paraId="2C05D8C8">
            <w:pPr>
              <w:rPr>
                <w:rFonts w:hint="eastAsia" w:asciiTheme="minorEastAsia" w:hAnsiTheme="minorEastAsia" w:eastAsiaTheme="minorEastAsia" w:cstheme="minorEastAsia"/>
                <w:color w:val="auto"/>
                <w:sz w:val="21"/>
                <w:szCs w:val="21"/>
                <w:highlight w:val="none"/>
              </w:rPr>
            </w:pPr>
          </w:p>
        </w:tc>
        <w:tc>
          <w:tcPr>
            <w:tcW w:w="11253" w:type="dxa"/>
            <w:vAlign w:val="top"/>
          </w:tcPr>
          <w:p w14:paraId="1885611B">
            <w:pPr>
              <w:pStyle w:val="33"/>
              <w:spacing w:before="158" w:line="360" w:lineRule="auto"/>
              <w:ind w:left="112" w:right="104" w:firstLine="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具有良好的商业信誉和健全的财务会计制度：</w:t>
            </w:r>
            <w:r>
              <w:rPr>
                <w:rFonts w:hint="eastAsia" w:asciiTheme="minorEastAsia" w:hAnsiTheme="minorEastAsia" w:eastAsiaTheme="minorEastAsia" w:cstheme="minorEastAsia"/>
                <w:b/>
                <w:bCs/>
                <w:color w:val="auto"/>
                <w:spacing w:val="-3"/>
                <w:sz w:val="21"/>
                <w:szCs w:val="21"/>
                <w:highlight w:val="none"/>
              </w:rPr>
              <w:t>供应商是法人的，提供2024</w:t>
            </w:r>
            <w:r>
              <w:rPr>
                <w:rFonts w:hint="eastAsia" w:asciiTheme="minorEastAsia" w:hAnsiTheme="minorEastAsia" w:eastAsiaTheme="minorEastAsia" w:cstheme="minorEastAsia"/>
                <w:color w:val="auto"/>
                <w:spacing w:val="-50"/>
                <w:sz w:val="21"/>
                <w:szCs w:val="21"/>
                <w:highlight w:val="none"/>
              </w:rPr>
              <w:t xml:space="preserve"> </w:t>
            </w:r>
            <w:r>
              <w:rPr>
                <w:rFonts w:hint="eastAsia" w:asciiTheme="minorEastAsia" w:hAnsiTheme="minorEastAsia" w:eastAsiaTheme="minorEastAsia" w:cstheme="minorEastAsia"/>
                <w:b/>
                <w:bCs/>
                <w:color w:val="auto"/>
                <w:spacing w:val="-3"/>
                <w:sz w:val="21"/>
                <w:szCs w:val="21"/>
                <w:highlight w:val="none"/>
              </w:rPr>
              <w:t>年度经会计师事务所审计的审计报告或基本开户银行出具的资信证明。部分其他组织和自然人，没有经审计的财务报告，可</w:t>
            </w:r>
            <w:r>
              <w:rPr>
                <w:rFonts w:hint="eastAsia" w:asciiTheme="minorEastAsia" w:hAnsiTheme="minorEastAsia" w:eastAsiaTheme="minorEastAsia" w:cstheme="minorEastAsia"/>
                <w:b/>
                <w:bCs/>
                <w:color w:val="auto"/>
                <w:spacing w:val="-4"/>
                <w:sz w:val="21"/>
                <w:szCs w:val="21"/>
                <w:highlight w:val="none"/>
              </w:rPr>
              <w:t>以提供</w:t>
            </w:r>
            <w:r>
              <w:rPr>
                <w:rFonts w:hint="eastAsia" w:asciiTheme="minorEastAsia" w:hAnsiTheme="minorEastAsia" w:eastAsiaTheme="minorEastAsia" w:cstheme="minorEastAsia"/>
                <w:color w:val="auto"/>
                <w:spacing w:val="-32"/>
                <w:sz w:val="21"/>
                <w:szCs w:val="21"/>
                <w:highlight w:val="none"/>
              </w:rPr>
              <w:t xml:space="preserve"> </w:t>
            </w:r>
            <w:r>
              <w:rPr>
                <w:rFonts w:hint="eastAsia" w:asciiTheme="minorEastAsia" w:hAnsiTheme="minorEastAsia" w:eastAsiaTheme="minorEastAsia" w:cstheme="minorEastAsia"/>
                <w:b/>
                <w:bCs/>
                <w:color w:val="auto"/>
                <w:spacing w:val="-4"/>
                <w:sz w:val="21"/>
                <w:szCs w:val="21"/>
                <w:highlight w:val="none"/>
              </w:rPr>
              <w:t>2025</w:t>
            </w:r>
            <w:r>
              <w:rPr>
                <w:rFonts w:hint="eastAsia" w:asciiTheme="minorEastAsia" w:hAnsiTheme="minorEastAsia" w:eastAsiaTheme="minorEastAsia" w:cstheme="minorEastAsia"/>
                <w:color w:val="auto"/>
                <w:spacing w:val="-50"/>
                <w:sz w:val="21"/>
                <w:szCs w:val="21"/>
                <w:highlight w:val="none"/>
              </w:rPr>
              <w:t xml:space="preserve"> </w:t>
            </w:r>
            <w:r>
              <w:rPr>
                <w:rFonts w:hint="eastAsia" w:asciiTheme="minorEastAsia" w:hAnsiTheme="minorEastAsia" w:eastAsiaTheme="minorEastAsia" w:cstheme="minorEastAsia"/>
                <w:b/>
                <w:bCs/>
                <w:color w:val="auto"/>
                <w:spacing w:val="-4"/>
                <w:sz w:val="21"/>
                <w:szCs w:val="21"/>
                <w:highlight w:val="none"/>
              </w:rPr>
              <w:t>年开标前</w:t>
            </w:r>
            <w:r>
              <w:rPr>
                <w:rFonts w:hint="eastAsia" w:asciiTheme="minorEastAsia" w:hAnsiTheme="minorEastAsia" w:eastAsiaTheme="minorEastAsia" w:cstheme="minorEastAsia"/>
                <w:color w:val="auto"/>
                <w:spacing w:val="-33"/>
                <w:sz w:val="21"/>
                <w:szCs w:val="21"/>
                <w:highlight w:val="none"/>
              </w:rPr>
              <w:t xml:space="preserve"> </w:t>
            </w:r>
            <w:r>
              <w:rPr>
                <w:rFonts w:hint="eastAsia" w:asciiTheme="minorEastAsia" w:hAnsiTheme="minorEastAsia" w:eastAsiaTheme="minorEastAsia" w:cstheme="minorEastAsia"/>
                <w:b/>
                <w:bCs/>
                <w:color w:val="auto"/>
                <w:spacing w:val="-4"/>
                <w:sz w:val="21"/>
                <w:szCs w:val="21"/>
                <w:highlight w:val="none"/>
              </w:rPr>
              <w:t>1</w:t>
            </w:r>
            <w:r>
              <w:rPr>
                <w:rFonts w:hint="eastAsia" w:asciiTheme="minorEastAsia" w:hAnsiTheme="minorEastAsia" w:eastAsiaTheme="minorEastAsia" w:cstheme="minorEastAsia"/>
                <w:color w:val="auto"/>
                <w:spacing w:val="-42"/>
                <w:sz w:val="21"/>
                <w:szCs w:val="21"/>
                <w:highlight w:val="none"/>
              </w:rPr>
              <w:t xml:space="preserve"> </w:t>
            </w:r>
            <w:r>
              <w:rPr>
                <w:rFonts w:hint="eastAsia" w:asciiTheme="minorEastAsia" w:hAnsiTheme="minorEastAsia" w:eastAsiaTheme="minorEastAsia" w:cstheme="minorEastAsia"/>
                <w:b/>
                <w:bCs/>
                <w:color w:val="auto"/>
                <w:spacing w:val="-4"/>
                <w:sz w:val="21"/>
                <w:szCs w:val="21"/>
                <w:highlight w:val="none"/>
              </w:rPr>
              <w:t>月内银行出具的资信证明（复印件或扫描件加盖供应商公章）</w:t>
            </w:r>
          </w:p>
        </w:tc>
        <w:tc>
          <w:tcPr>
            <w:tcW w:w="709" w:type="dxa"/>
            <w:vAlign w:val="top"/>
          </w:tcPr>
          <w:p w14:paraId="26E2DE0D">
            <w:pPr>
              <w:rPr>
                <w:rFonts w:hint="eastAsia" w:asciiTheme="minorEastAsia" w:hAnsiTheme="minorEastAsia" w:eastAsiaTheme="minorEastAsia" w:cstheme="minorEastAsia"/>
                <w:color w:val="auto"/>
                <w:sz w:val="21"/>
                <w:szCs w:val="21"/>
                <w:highlight w:val="none"/>
              </w:rPr>
            </w:pPr>
          </w:p>
        </w:tc>
        <w:tc>
          <w:tcPr>
            <w:tcW w:w="709" w:type="dxa"/>
            <w:vAlign w:val="top"/>
          </w:tcPr>
          <w:p w14:paraId="7A1B7DE6">
            <w:pPr>
              <w:rPr>
                <w:rFonts w:hint="eastAsia" w:asciiTheme="minorEastAsia" w:hAnsiTheme="minorEastAsia" w:eastAsiaTheme="minorEastAsia" w:cstheme="minorEastAsia"/>
                <w:color w:val="auto"/>
                <w:sz w:val="21"/>
                <w:szCs w:val="21"/>
                <w:highlight w:val="none"/>
              </w:rPr>
            </w:pPr>
          </w:p>
        </w:tc>
        <w:tc>
          <w:tcPr>
            <w:tcW w:w="712" w:type="dxa"/>
            <w:vAlign w:val="top"/>
          </w:tcPr>
          <w:p w14:paraId="317C56FB">
            <w:pPr>
              <w:rPr>
                <w:rFonts w:hint="eastAsia" w:asciiTheme="minorEastAsia" w:hAnsiTheme="minorEastAsia" w:eastAsiaTheme="minorEastAsia" w:cstheme="minorEastAsia"/>
                <w:color w:val="auto"/>
                <w:sz w:val="21"/>
                <w:szCs w:val="21"/>
                <w:highlight w:val="none"/>
              </w:rPr>
            </w:pPr>
          </w:p>
        </w:tc>
      </w:tr>
      <w:tr w14:paraId="26DC6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56" w:type="dxa"/>
            <w:vAlign w:val="top"/>
          </w:tcPr>
          <w:p w14:paraId="4F7BBB86">
            <w:pPr>
              <w:pStyle w:val="33"/>
              <w:spacing w:before="270"/>
              <w:ind w:left="22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152" w:type="dxa"/>
            <w:vMerge w:val="continue"/>
            <w:tcBorders>
              <w:top w:val="nil"/>
              <w:bottom w:val="nil"/>
            </w:tcBorders>
            <w:vAlign w:val="top"/>
          </w:tcPr>
          <w:p w14:paraId="00F0310B">
            <w:pPr>
              <w:rPr>
                <w:rFonts w:hint="eastAsia" w:asciiTheme="minorEastAsia" w:hAnsiTheme="minorEastAsia" w:eastAsiaTheme="minorEastAsia" w:cstheme="minorEastAsia"/>
                <w:color w:val="auto"/>
                <w:sz w:val="21"/>
                <w:szCs w:val="21"/>
                <w:highlight w:val="none"/>
              </w:rPr>
            </w:pPr>
          </w:p>
        </w:tc>
        <w:tc>
          <w:tcPr>
            <w:tcW w:w="11253" w:type="dxa"/>
            <w:vAlign w:val="top"/>
          </w:tcPr>
          <w:p w14:paraId="7E027853">
            <w:pPr>
              <w:pStyle w:val="33"/>
              <w:spacing w:before="38" w:line="342" w:lineRule="auto"/>
              <w:ind w:left="115" w:right="104" w:firstLine="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具有履行合同所必需的设备和专业技术能力：</w:t>
            </w:r>
            <w:r>
              <w:rPr>
                <w:rFonts w:hint="eastAsia" w:asciiTheme="minorEastAsia" w:hAnsiTheme="minorEastAsia" w:eastAsiaTheme="minorEastAsia" w:cstheme="minorEastAsia"/>
                <w:b/>
                <w:bCs/>
                <w:color w:val="auto"/>
                <w:spacing w:val="-2"/>
                <w:sz w:val="21"/>
                <w:szCs w:val="21"/>
                <w:highlight w:val="none"/>
              </w:rPr>
              <w:t>提供具有履行合同所必需的设备和专业技术能力的证明材料</w:t>
            </w:r>
            <w:r>
              <w:rPr>
                <w:rFonts w:hint="eastAsia" w:asciiTheme="minorEastAsia" w:hAnsiTheme="minorEastAsia" w:eastAsiaTheme="minorEastAsia" w:cstheme="minorEastAsia"/>
                <w:color w:val="auto"/>
                <w:spacing w:val="11"/>
                <w:sz w:val="21"/>
                <w:szCs w:val="21"/>
                <w:highlight w:val="none"/>
              </w:rPr>
              <w:t xml:space="preserve"> </w:t>
            </w:r>
            <w:r>
              <w:rPr>
                <w:rFonts w:hint="eastAsia" w:asciiTheme="minorEastAsia" w:hAnsiTheme="minorEastAsia" w:eastAsiaTheme="minorEastAsia" w:cstheme="minorEastAsia"/>
                <w:b/>
                <w:bCs/>
                <w:color w:val="auto"/>
                <w:spacing w:val="-4"/>
                <w:sz w:val="21"/>
                <w:szCs w:val="21"/>
                <w:highlight w:val="none"/>
              </w:rPr>
              <w:t>或承诺函（格式自拟）</w:t>
            </w:r>
          </w:p>
        </w:tc>
        <w:tc>
          <w:tcPr>
            <w:tcW w:w="709" w:type="dxa"/>
            <w:vAlign w:val="top"/>
          </w:tcPr>
          <w:p w14:paraId="49D53FD9">
            <w:pPr>
              <w:rPr>
                <w:rFonts w:hint="eastAsia" w:asciiTheme="minorEastAsia" w:hAnsiTheme="minorEastAsia" w:eastAsiaTheme="minorEastAsia" w:cstheme="minorEastAsia"/>
                <w:color w:val="auto"/>
                <w:sz w:val="21"/>
                <w:szCs w:val="21"/>
                <w:highlight w:val="none"/>
              </w:rPr>
            </w:pPr>
          </w:p>
        </w:tc>
        <w:tc>
          <w:tcPr>
            <w:tcW w:w="709" w:type="dxa"/>
            <w:vAlign w:val="top"/>
          </w:tcPr>
          <w:p w14:paraId="15D1B75C">
            <w:pPr>
              <w:rPr>
                <w:rFonts w:hint="eastAsia" w:asciiTheme="minorEastAsia" w:hAnsiTheme="minorEastAsia" w:eastAsiaTheme="minorEastAsia" w:cstheme="minorEastAsia"/>
                <w:color w:val="auto"/>
                <w:sz w:val="21"/>
                <w:szCs w:val="21"/>
                <w:highlight w:val="none"/>
              </w:rPr>
            </w:pPr>
          </w:p>
        </w:tc>
        <w:tc>
          <w:tcPr>
            <w:tcW w:w="712" w:type="dxa"/>
            <w:vAlign w:val="top"/>
          </w:tcPr>
          <w:p w14:paraId="42797770">
            <w:pPr>
              <w:rPr>
                <w:rFonts w:hint="eastAsia" w:asciiTheme="minorEastAsia" w:hAnsiTheme="minorEastAsia" w:eastAsiaTheme="minorEastAsia" w:cstheme="minorEastAsia"/>
                <w:color w:val="auto"/>
                <w:sz w:val="21"/>
                <w:szCs w:val="21"/>
                <w:highlight w:val="none"/>
              </w:rPr>
            </w:pPr>
          </w:p>
        </w:tc>
      </w:tr>
      <w:tr w14:paraId="4D197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556" w:type="dxa"/>
            <w:vAlign w:val="top"/>
          </w:tcPr>
          <w:p w14:paraId="046DCD6E">
            <w:pPr>
              <w:spacing w:line="311" w:lineRule="auto"/>
              <w:rPr>
                <w:rFonts w:hint="eastAsia" w:asciiTheme="minorEastAsia" w:hAnsiTheme="minorEastAsia" w:eastAsiaTheme="minorEastAsia" w:cstheme="minorEastAsia"/>
                <w:color w:val="auto"/>
                <w:sz w:val="21"/>
                <w:szCs w:val="21"/>
                <w:highlight w:val="none"/>
              </w:rPr>
            </w:pPr>
          </w:p>
          <w:p w14:paraId="302A7413">
            <w:pPr>
              <w:pStyle w:val="33"/>
              <w:spacing w:before="78" w:line="241" w:lineRule="auto"/>
              <w:ind w:left="22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152" w:type="dxa"/>
            <w:vMerge w:val="continue"/>
            <w:tcBorders>
              <w:top w:val="nil"/>
              <w:bottom w:val="nil"/>
            </w:tcBorders>
            <w:vAlign w:val="top"/>
          </w:tcPr>
          <w:p w14:paraId="24A65771">
            <w:pPr>
              <w:rPr>
                <w:rFonts w:hint="eastAsia" w:asciiTheme="minorEastAsia" w:hAnsiTheme="minorEastAsia" w:eastAsiaTheme="minorEastAsia" w:cstheme="minorEastAsia"/>
                <w:color w:val="auto"/>
                <w:sz w:val="21"/>
                <w:szCs w:val="21"/>
                <w:highlight w:val="none"/>
              </w:rPr>
            </w:pPr>
          </w:p>
        </w:tc>
        <w:tc>
          <w:tcPr>
            <w:tcW w:w="11253" w:type="dxa"/>
            <w:vAlign w:val="top"/>
          </w:tcPr>
          <w:p w14:paraId="21C59673">
            <w:pPr>
              <w:pStyle w:val="33"/>
              <w:spacing w:before="158" w:line="360" w:lineRule="auto"/>
              <w:ind w:left="114" w:right="104" w:firstLine="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具有依法缴纳税收和社会保障资金的良好记录：</w:t>
            </w:r>
            <w:r>
              <w:rPr>
                <w:rFonts w:hint="eastAsia" w:asciiTheme="minorEastAsia" w:hAnsiTheme="minorEastAsia" w:eastAsiaTheme="minorEastAsia" w:cstheme="minorEastAsia"/>
                <w:b/>
                <w:bCs/>
                <w:color w:val="auto"/>
                <w:spacing w:val="-1"/>
                <w:sz w:val="21"/>
                <w:szCs w:val="21"/>
                <w:highlight w:val="none"/>
              </w:rPr>
              <w:t>提供</w:t>
            </w:r>
            <w:r>
              <w:rPr>
                <w:rFonts w:hint="eastAsia" w:asciiTheme="minorEastAsia" w:hAnsiTheme="minorEastAsia" w:eastAsiaTheme="minorEastAsia" w:cstheme="minorEastAsia"/>
                <w:color w:val="auto"/>
                <w:spacing w:val="-46"/>
                <w:sz w:val="21"/>
                <w:szCs w:val="21"/>
                <w:highlight w:val="none"/>
              </w:rPr>
              <w:t xml:space="preserve"> </w:t>
            </w:r>
            <w:r>
              <w:rPr>
                <w:rFonts w:hint="eastAsia" w:asciiTheme="minorEastAsia" w:hAnsiTheme="minorEastAsia" w:eastAsiaTheme="minorEastAsia" w:cstheme="minorEastAsia"/>
                <w:b/>
                <w:bCs/>
                <w:color w:val="auto"/>
                <w:spacing w:val="-1"/>
                <w:sz w:val="21"/>
                <w:szCs w:val="21"/>
                <w:highlight w:val="none"/>
              </w:rPr>
              <w:t>202</w:t>
            </w:r>
            <w:r>
              <w:rPr>
                <w:rFonts w:hint="eastAsia" w:asciiTheme="minorEastAsia" w:hAnsiTheme="minorEastAsia" w:eastAsiaTheme="minorEastAsia" w:cstheme="minorEastAsia"/>
                <w:b/>
                <w:bCs/>
                <w:color w:val="auto"/>
                <w:spacing w:val="-1"/>
                <w:sz w:val="21"/>
                <w:szCs w:val="21"/>
                <w:highlight w:val="none"/>
                <w:lang w:val="en-US" w:eastAsia="zh-CN"/>
              </w:rPr>
              <w:t>5</w:t>
            </w:r>
            <w:r>
              <w:rPr>
                <w:rFonts w:hint="eastAsia" w:asciiTheme="minorEastAsia" w:hAnsiTheme="minorEastAsia" w:eastAsiaTheme="minorEastAsia" w:cstheme="minorEastAsia"/>
                <w:color w:val="auto"/>
                <w:spacing w:val="-47"/>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rPr>
              <w:t>年</w:t>
            </w:r>
            <w:r>
              <w:rPr>
                <w:rFonts w:hint="eastAsia" w:asciiTheme="minorEastAsia" w:hAnsiTheme="minorEastAsia" w:eastAsiaTheme="minorEastAsia" w:cstheme="minorEastAsia"/>
                <w:color w:val="auto"/>
                <w:spacing w:val="-43"/>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lang w:val="en-US" w:eastAsia="zh-CN"/>
              </w:rPr>
              <w:t>1</w:t>
            </w:r>
            <w:r>
              <w:rPr>
                <w:rFonts w:hint="eastAsia" w:asciiTheme="minorEastAsia" w:hAnsiTheme="minorEastAsia" w:eastAsiaTheme="minorEastAsia" w:cstheme="minorEastAsia"/>
                <w:color w:val="auto"/>
                <w:spacing w:val="-40"/>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rPr>
              <w:t>月至今任意</w:t>
            </w:r>
            <w:r>
              <w:rPr>
                <w:rFonts w:hint="eastAsia" w:asciiTheme="minorEastAsia" w:hAnsiTheme="minorEastAsia" w:eastAsiaTheme="minorEastAsia" w:cstheme="minorEastAsia"/>
                <w:color w:val="auto"/>
                <w:spacing w:val="-30"/>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rPr>
              <w:t>1</w:t>
            </w:r>
            <w:r>
              <w:rPr>
                <w:rFonts w:hint="eastAsia" w:asciiTheme="minorEastAsia" w:hAnsiTheme="minorEastAsia" w:eastAsiaTheme="minorEastAsia" w:cstheme="minorEastAsia"/>
                <w:color w:val="auto"/>
                <w:spacing w:val="-48"/>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rPr>
              <w:t>个月缴纳税收和社会保障资</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rPr>
              <w:t>金的相关资料。（依法免税的供应商，应提供相应文件证明其依法免税）</w:t>
            </w:r>
          </w:p>
        </w:tc>
        <w:tc>
          <w:tcPr>
            <w:tcW w:w="709" w:type="dxa"/>
            <w:vAlign w:val="top"/>
          </w:tcPr>
          <w:p w14:paraId="1CBD3F7E">
            <w:pPr>
              <w:rPr>
                <w:rFonts w:hint="eastAsia" w:asciiTheme="minorEastAsia" w:hAnsiTheme="minorEastAsia" w:eastAsiaTheme="minorEastAsia" w:cstheme="minorEastAsia"/>
                <w:color w:val="auto"/>
                <w:sz w:val="21"/>
                <w:szCs w:val="21"/>
                <w:highlight w:val="none"/>
              </w:rPr>
            </w:pPr>
          </w:p>
        </w:tc>
        <w:tc>
          <w:tcPr>
            <w:tcW w:w="709" w:type="dxa"/>
            <w:vAlign w:val="top"/>
          </w:tcPr>
          <w:p w14:paraId="1CBE5B31">
            <w:pPr>
              <w:rPr>
                <w:rFonts w:hint="eastAsia" w:asciiTheme="minorEastAsia" w:hAnsiTheme="minorEastAsia" w:eastAsiaTheme="minorEastAsia" w:cstheme="minorEastAsia"/>
                <w:color w:val="auto"/>
                <w:sz w:val="21"/>
                <w:szCs w:val="21"/>
                <w:highlight w:val="none"/>
              </w:rPr>
            </w:pPr>
          </w:p>
        </w:tc>
        <w:tc>
          <w:tcPr>
            <w:tcW w:w="712" w:type="dxa"/>
            <w:vAlign w:val="top"/>
          </w:tcPr>
          <w:p w14:paraId="0C9B29F5">
            <w:pPr>
              <w:rPr>
                <w:rFonts w:hint="eastAsia" w:asciiTheme="minorEastAsia" w:hAnsiTheme="minorEastAsia" w:eastAsiaTheme="minorEastAsia" w:cstheme="minorEastAsia"/>
                <w:color w:val="auto"/>
                <w:sz w:val="21"/>
                <w:szCs w:val="21"/>
                <w:highlight w:val="none"/>
              </w:rPr>
            </w:pPr>
          </w:p>
        </w:tc>
      </w:tr>
      <w:tr w14:paraId="33FBD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556" w:type="dxa"/>
            <w:vAlign w:val="top"/>
          </w:tcPr>
          <w:p w14:paraId="45ADF959">
            <w:pPr>
              <w:pStyle w:val="33"/>
              <w:spacing w:before="39"/>
              <w:ind w:left="22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152" w:type="dxa"/>
            <w:vMerge w:val="continue"/>
            <w:tcBorders>
              <w:top w:val="nil"/>
            </w:tcBorders>
            <w:vAlign w:val="top"/>
          </w:tcPr>
          <w:p w14:paraId="777256B1">
            <w:pPr>
              <w:rPr>
                <w:rFonts w:hint="eastAsia" w:asciiTheme="minorEastAsia" w:hAnsiTheme="minorEastAsia" w:eastAsiaTheme="minorEastAsia" w:cstheme="minorEastAsia"/>
                <w:color w:val="auto"/>
                <w:sz w:val="21"/>
                <w:szCs w:val="21"/>
                <w:highlight w:val="none"/>
              </w:rPr>
            </w:pPr>
          </w:p>
        </w:tc>
        <w:tc>
          <w:tcPr>
            <w:tcW w:w="11253" w:type="dxa"/>
            <w:vAlign w:val="top"/>
          </w:tcPr>
          <w:p w14:paraId="27970B72">
            <w:pPr>
              <w:pStyle w:val="33"/>
              <w:spacing w:before="39" w:line="219" w:lineRule="auto"/>
              <w:ind w:left="11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参加本次政府采购活动前三年内，在经营活动中没有重大违法记录：</w:t>
            </w:r>
            <w:r>
              <w:rPr>
                <w:rFonts w:hint="eastAsia" w:asciiTheme="minorEastAsia" w:hAnsiTheme="minorEastAsia" w:eastAsiaTheme="minorEastAsia" w:cstheme="minorEastAsia"/>
                <w:b/>
                <w:bCs/>
                <w:color w:val="auto"/>
                <w:spacing w:val="-2"/>
                <w:sz w:val="21"/>
                <w:szCs w:val="21"/>
                <w:highlight w:val="none"/>
              </w:rPr>
              <w:t>提供参加政府采购活动前</w:t>
            </w:r>
            <w:r>
              <w:rPr>
                <w:rFonts w:hint="eastAsia" w:asciiTheme="minorEastAsia" w:hAnsiTheme="minorEastAsia" w:eastAsiaTheme="minorEastAsia" w:cstheme="minorEastAsia"/>
                <w:color w:val="auto"/>
                <w:spacing w:val="-34"/>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rPr>
              <w:t>3</w:t>
            </w:r>
            <w:r>
              <w:rPr>
                <w:rFonts w:hint="eastAsia" w:asciiTheme="minorEastAsia" w:hAnsiTheme="minorEastAsia" w:eastAsiaTheme="minorEastAsia" w:cstheme="minorEastAsia"/>
                <w:color w:val="auto"/>
                <w:spacing w:val="-47"/>
                <w:sz w:val="21"/>
                <w:szCs w:val="21"/>
                <w:highlight w:val="none"/>
              </w:rPr>
              <w:t xml:space="preserve"> </w:t>
            </w:r>
            <w:r>
              <w:rPr>
                <w:rFonts w:hint="eastAsia" w:asciiTheme="minorEastAsia" w:hAnsiTheme="minorEastAsia" w:eastAsiaTheme="minorEastAsia" w:cstheme="minorEastAsia"/>
                <w:b/>
                <w:bCs/>
                <w:color w:val="auto"/>
                <w:spacing w:val="-2"/>
                <w:sz w:val="21"/>
                <w:szCs w:val="21"/>
                <w:highlight w:val="none"/>
              </w:rPr>
              <w:t>年内在经</w:t>
            </w:r>
          </w:p>
        </w:tc>
        <w:tc>
          <w:tcPr>
            <w:tcW w:w="709" w:type="dxa"/>
            <w:vAlign w:val="top"/>
          </w:tcPr>
          <w:p w14:paraId="111AAFE7">
            <w:pPr>
              <w:rPr>
                <w:rFonts w:hint="eastAsia" w:asciiTheme="minorEastAsia" w:hAnsiTheme="minorEastAsia" w:eastAsiaTheme="minorEastAsia" w:cstheme="minorEastAsia"/>
                <w:color w:val="auto"/>
                <w:sz w:val="21"/>
                <w:szCs w:val="21"/>
                <w:highlight w:val="none"/>
              </w:rPr>
            </w:pPr>
          </w:p>
        </w:tc>
        <w:tc>
          <w:tcPr>
            <w:tcW w:w="709" w:type="dxa"/>
            <w:vAlign w:val="top"/>
          </w:tcPr>
          <w:p w14:paraId="74757863">
            <w:pPr>
              <w:rPr>
                <w:rFonts w:hint="eastAsia" w:asciiTheme="minorEastAsia" w:hAnsiTheme="minorEastAsia" w:eastAsiaTheme="minorEastAsia" w:cstheme="minorEastAsia"/>
                <w:color w:val="auto"/>
                <w:sz w:val="21"/>
                <w:szCs w:val="21"/>
                <w:highlight w:val="none"/>
              </w:rPr>
            </w:pPr>
          </w:p>
        </w:tc>
        <w:tc>
          <w:tcPr>
            <w:tcW w:w="712" w:type="dxa"/>
            <w:vAlign w:val="top"/>
          </w:tcPr>
          <w:p w14:paraId="69EA336D">
            <w:pPr>
              <w:rPr>
                <w:rFonts w:hint="eastAsia" w:asciiTheme="minorEastAsia" w:hAnsiTheme="minorEastAsia" w:eastAsiaTheme="minorEastAsia" w:cstheme="minorEastAsia"/>
                <w:color w:val="auto"/>
                <w:sz w:val="21"/>
                <w:szCs w:val="21"/>
                <w:highlight w:val="none"/>
              </w:rPr>
            </w:pPr>
          </w:p>
        </w:tc>
      </w:tr>
    </w:tbl>
    <w:p w14:paraId="4054E982">
      <w:pPr>
        <w:pStyle w:val="11"/>
        <w:rPr>
          <w:color w:val="auto"/>
          <w:highlight w:val="none"/>
        </w:rPr>
      </w:pPr>
    </w:p>
    <w:p w14:paraId="39E68C30">
      <w:pPr>
        <w:rPr>
          <w:color w:val="auto"/>
          <w:highlight w:val="none"/>
        </w:rPr>
        <w:sectPr>
          <w:headerReference r:id="rId9" w:type="default"/>
          <w:footerReference r:id="rId10" w:type="default"/>
          <w:pgSz w:w="16840" w:h="11907"/>
          <w:pgMar w:top="1440" w:right="1080" w:bottom="1440" w:left="1080" w:header="0" w:footer="721" w:gutter="0"/>
          <w:pgBorders>
            <w:top w:val="none" w:sz="0" w:space="0"/>
            <w:left w:val="none" w:sz="0" w:space="0"/>
            <w:bottom w:val="none" w:sz="0" w:space="0"/>
            <w:right w:val="none" w:sz="0" w:space="0"/>
          </w:pgBorders>
          <w:pgNumType w:fmt="decimal"/>
          <w:cols w:space="720" w:num="1"/>
        </w:sectPr>
      </w:pPr>
    </w:p>
    <w:p w14:paraId="238439FE">
      <w:pPr>
        <w:spacing w:before="12"/>
        <w:rPr>
          <w:color w:val="auto"/>
          <w:highlight w:val="none"/>
        </w:rPr>
      </w:pPr>
    </w:p>
    <w:tbl>
      <w:tblPr>
        <w:tblStyle w:val="31"/>
        <w:tblW w:w="150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6"/>
        <w:gridCol w:w="1152"/>
        <w:gridCol w:w="11253"/>
        <w:gridCol w:w="709"/>
        <w:gridCol w:w="709"/>
        <w:gridCol w:w="712"/>
      </w:tblGrid>
      <w:tr w14:paraId="66AB7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56" w:type="dxa"/>
            <w:tcBorders>
              <w:top w:val="nil"/>
            </w:tcBorders>
            <w:vAlign w:val="top"/>
          </w:tcPr>
          <w:p w14:paraId="62A9DABC">
            <w:pPr>
              <w:rPr>
                <w:rFonts w:ascii="Arial"/>
                <w:color w:val="auto"/>
                <w:sz w:val="20"/>
                <w:szCs w:val="20"/>
                <w:highlight w:val="none"/>
              </w:rPr>
            </w:pPr>
          </w:p>
        </w:tc>
        <w:tc>
          <w:tcPr>
            <w:tcW w:w="1152" w:type="dxa"/>
            <w:vMerge w:val="restart"/>
            <w:tcBorders>
              <w:bottom w:val="nil"/>
            </w:tcBorders>
            <w:vAlign w:val="top"/>
          </w:tcPr>
          <w:p w14:paraId="324FC8D6">
            <w:pPr>
              <w:rPr>
                <w:rFonts w:ascii="Arial"/>
                <w:color w:val="auto"/>
                <w:sz w:val="20"/>
                <w:szCs w:val="20"/>
                <w:highlight w:val="none"/>
              </w:rPr>
            </w:pPr>
          </w:p>
        </w:tc>
        <w:tc>
          <w:tcPr>
            <w:tcW w:w="11253" w:type="dxa"/>
            <w:tcBorders>
              <w:top w:val="nil"/>
            </w:tcBorders>
            <w:vAlign w:val="top"/>
          </w:tcPr>
          <w:p w14:paraId="69762E63">
            <w:pPr>
              <w:pStyle w:val="33"/>
              <w:spacing w:before="40" w:line="219" w:lineRule="auto"/>
              <w:ind w:left="120"/>
              <w:rPr>
                <w:color w:val="auto"/>
                <w:sz w:val="22"/>
                <w:szCs w:val="22"/>
                <w:highlight w:val="none"/>
              </w:rPr>
            </w:pPr>
            <w:r>
              <w:rPr>
                <w:b/>
                <w:bCs/>
                <w:color w:val="auto"/>
                <w:spacing w:val="-2"/>
                <w:sz w:val="22"/>
                <w:szCs w:val="22"/>
                <w:highlight w:val="none"/>
              </w:rPr>
              <w:t>营活动中没有重大违法记录的书面声明（格式文件详</w:t>
            </w:r>
            <w:r>
              <w:rPr>
                <w:b/>
                <w:bCs/>
                <w:color w:val="auto"/>
                <w:spacing w:val="-3"/>
                <w:sz w:val="22"/>
                <w:szCs w:val="22"/>
                <w:highlight w:val="none"/>
              </w:rPr>
              <w:t>见响应文件范本）</w:t>
            </w:r>
          </w:p>
        </w:tc>
        <w:tc>
          <w:tcPr>
            <w:tcW w:w="709" w:type="dxa"/>
            <w:tcBorders>
              <w:top w:val="nil"/>
            </w:tcBorders>
            <w:vAlign w:val="top"/>
          </w:tcPr>
          <w:p w14:paraId="5AF0A749">
            <w:pPr>
              <w:rPr>
                <w:rFonts w:ascii="Arial"/>
                <w:color w:val="auto"/>
                <w:sz w:val="20"/>
                <w:szCs w:val="20"/>
                <w:highlight w:val="none"/>
              </w:rPr>
            </w:pPr>
          </w:p>
        </w:tc>
        <w:tc>
          <w:tcPr>
            <w:tcW w:w="709" w:type="dxa"/>
            <w:tcBorders>
              <w:top w:val="nil"/>
            </w:tcBorders>
            <w:vAlign w:val="top"/>
          </w:tcPr>
          <w:p w14:paraId="0FFE9512">
            <w:pPr>
              <w:rPr>
                <w:rFonts w:ascii="Arial"/>
                <w:color w:val="auto"/>
                <w:sz w:val="20"/>
                <w:szCs w:val="20"/>
                <w:highlight w:val="none"/>
              </w:rPr>
            </w:pPr>
          </w:p>
        </w:tc>
        <w:tc>
          <w:tcPr>
            <w:tcW w:w="712" w:type="dxa"/>
            <w:tcBorders>
              <w:top w:val="nil"/>
            </w:tcBorders>
            <w:vAlign w:val="top"/>
          </w:tcPr>
          <w:p w14:paraId="7DC45CE7">
            <w:pPr>
              <w:rPr>
                <w:rFonts w:ascii="Arial"/>
                <w:color w:val="auto"/>
                <w:sz w:val="20"/>
                <w:szCs w:val="20"/>
                <w:highlight w:val="none"/>
              </w:rPr>
            </w:pPr>
          </w:p>
        </w:tc>
      </w:tr>
      <w:tr w14:paraId="3DD91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556" w:type="dxa"/>
            <w:vAlign w:val="top"/>
          </w:tcPr>
          <w:p w14:paraId="6F56207D">
            <w:pPr>
              <w:spacing w:line="326" w:lineRule="auto"/>
              <w:rPr>
                <w:rFonts w:ascii="Arial"/>
                <w:color w:val="auto"/>
                <w:sz w:val="20"/>
                <w:szCs w:val="20"/>
                <w:highlight w:val="none"/>
              </w:rPr>
            </w:pPr>
          </w:p>
          <w:p w14:paraId="52F8A8D8">
            <w:pPr>
              <w:spacing w:line="327" w:lineRule="auto"/>
              <w:rPr>
                <w:rFonts w:ascii="Arial"/>
                <w:color w:val="auto"/>
                <w:sz w:val="20"/>
                <w:szCs w:val="20"/>
                <w:highlight w:val="none"/>
              </w:rPr>
            </w:pPr>
          </w:p>
          <w:p w14:paraId="26CB2FBF">
            <w:pPr>
              <w:pStyle w:val="33"/>
              <w:spacing w:before="78"/>
              <w:ind w:left="226"/>
              <w:rPr>
                <w:color w:val="auto"/>
                <w:sz w:val="22"/>
                <w:szCs w:val="22"/>
                <w:highlight w:val="none"/>
              </w:rPr>
            </w:pPr>
            <w:r>
              <w:rPr>
                <w:color w:val="auto"/>
                <w:sz w:val="22"/>
                <w:szCs w:val="22"/>
                <w:highlight w:val="none"/>
              </w:rPr>
              <w:t>6</w:t>
            </w:r>
          </w:p>
        </w:tc>
        <w:tc>
          <w:tcPr>
            <w:tcW w:w="1152" w:type="dxa"/>
            <w:vMerge w:val="continue"/>
            <w:tcBorders>
              <w:top w:val="nil"/>
            </w:tcBorders>
            <w:vAlign w:val="top"/>
          </w:tcPr>
          <w:p w14:paraId="16B46B1D">
            <w:pPr>
              <w:rPr>
                <w:rFonts w:ascii="Arial"/>
                <w:color w:val="auto"/>
                <w:sz w:val="20"/>
                <w:szCs w:val="20"/>
                <w:highlight w:val="none"/>
              </w:rPr>
            </w:pPr>
          </w:p>
        </w:tc>
        <w:tc>
          <w:tcPr>
            <w:tcW w:w="11253" w:type="dxa"/>
            <w:vAlign w:val="top"/>
          </w:tcPr>
          <w:p w14:paraId="1BBA93A0">
            <w:pPr>
              <w:pStyle w:val="33"/>
              <w:spacing w:before="34" w:line="351" w:lineRule="auto"/>
              <w:ind w:left="113" w:right="5" w:hanging="1"/>
              <w:jc w:val="both"/>
              <w:rPr>
                <w:color w:val="auto"/>
                <w:sz w:val="22"/>
                <w:szCs w:val="22"/>
                <w:highlight w:val="none"/>
              </w:rPr>
            </w:pPr>
            <w:r>
              <w:rPr>
                <w:color w:val="auto"/>
                <w:spacing w:val="-3"/>
                <w:sz w:val="22"/>
                <w:szCs w:val="22"/>
                <w:highlight w:val="none"/>
              </w:rPr>
              <w:t>供应商须承诺：</w:t>
            </w:r>
            <w:r>
              <w:rPr>
                <w:b/>
                <w:bCs/>
                <w:color w:val="auto"/>
                <w:spacing w:val="-3"/>
                <w:sz w:val="22"/>
                <w:szCs w:val="22"/>
                <w:highlight w:val="none"/>
              </w:rPr>
              <w:t>在“信用中国”网站（</w:t>
            </w:r>
            <w:r>
              <w:rPr>
                <w:color w:val="auto"/>
                <w:sz w:val="22"/>
                <w:szCs w:val="22"/>
                <w:highlight w:val="none"/>
              </w:rPr>
              <w:fldChar w:fldCharType="begin"/>
            </w:r>
            <w:r>
              <w:rPr>
                <w:color w:val="auto"/>
                <w:sz w:val="22"/>
                <w:szCs w:val="22"/>
                <w:highlight w:val="none"/>
              </w:rPr>
              <w:instrText xml:space="preserve"> HYPERLINK "https://www.creditchina.gov.cn" </w:instrText>
            </w:r>
            <w:r>
              <w:rPr>
                <w:color w:val="auto"/>
                <w:sz w:val="22"/>
                <w:szCs w:val="22"/>
                <w:highlight w:val="none"/>
              </w:rPr>
              <w:fldChar w:fldCharType="separate"/>
            </w:r>
            <w:r>
              <w:rPr>
                <w:b/>
                <w:bCs/>
                <w:color w:val="auto"/>
                <w:spacing w:val="-3"/>
                <w:sz w:val="22"/>
                <w:szCs w:val="22"/>
                <w:highlight w:val="none"/>
              </w:rPr>
              <w:t>www.creditchina.gov.cn</w:t>
            </w:r>
            <w:r>
              <w:rPr>
                <w:b/>
                <w:bCs/>
                <w:color w:val="auto"/>
                <w:spacing w:val="-3"/>
                <w:sz w:val="22"/>
                <w:szCs w:val="22"/>
                <w:highlight w:val="none"/>
              </w:rPr>
              <w:fldChar w:fldCharType="end"/>
            </w:r>
            <w:r>
              <w:rPr>
                <w:b/>
                <w:bCs/>
                <w:color w:val="auto"/>
                <w:spacing w:val="-3"/>
                <w:sz w:val="22"/>
                <w:szCs w:val="22"/>
                <w:highlight w:val="none"/>
              </w:rPr>
              <w:t>）、中国政府采购网（</w:t>
            </w:r>
            <w:r>
              <w:rPr>
                <w:color w:val="auto"/>
                <w:sz w:val="22"/>
                <w:szCs w:val="22"/>
                <w:highlight w:val="none"/>
              </w:rPr>
              <w:fldChar w:fldCharType="begin"/>
            </w:r>
            <w:r>
              <w:rPr>
                <w:color w:val="auto"/>
                <w:sz w:val="22"/>
                <w:szCs w:val="22"/>
                <w:highlight w:val="none"/>
              </w:rPr>
              <w:instrText xml:space="preserve"> HYPERLINK "https://www.ccgp.gov.cn" </w:instrText>
            </w:r>
            <w:r>
              <w:rPr>
                <w:color w:val="auto"/>
                <w:sz w:val="22"/>
                <w:szCs w:val="22"/>
                <w:highlight w:val="none"/>
              </w:rPr>
              <w:fldChar w:fldCharType="separate"/>
            </w:r>
            <w:r>
              <w:rPr>
                <w:b/>
                <w:bCs/>
                <w:color w:val="auto"/>
                <w:spacing w:val="-3"/>
                <w:sz w:val="22"/>
                <w:szCs w:val="22"/>
                <w:highlight w:val="none"/>
              </w:rPr>
              <w:t>www.ccgp.gov.cn</w:t>
            </w:r>
            <w:r>
              <w:rPr>
                <w:b/>
                <w:bCs/>
                <w:color w:val="auto"/>
                <w:spacing w:val="-3"/>
                <w:sz w:val="22"/>
                <w:szCs w:val="22"/>
                <w:highlight w:val="none"/>
              </w:rPr>
              <w:fldChar w:fldCharType="end"/>
            </w:r>
            <w:r>
              <w:rPr>
                <w:b/>
                <w:bCs/>
                <w:color w:val="auto"/>
                <w:spacing w:val="-3"/>
                <w:sz w:val="22"/>
                <w:szCs w:val="22"/>
                <w:highlight w:val="none"/>
              </w:rPr>
              <w:t>）</w:t>
            </w:r>
            <w:r>
              <w:rPr>
                <w:color w:val="auto"/>
                <w:spacing w:val="8"/>
                <w:sz w:val="22"/>
                <w:szCs w:val="22"/>
                <w:highlight w:val="none"/>
              </w:rPr>
              <w:t xml:space="preserve">  </w:t>
            </w:r>
            <w:r>
              <w:rPr>
                <w:b/>
                <w:bCs/>
                <w:color w:val="auto"/>
                <w:spacing w:val="-3"/>
                <w:sz w:val="22"/>
                <w:szCs w:val="22"/>
                <w:highlight w:val="none"/>
              </w:rPr>
              <w:t>等渠道查询中未被列入失信被执行人名单、重大税收违法失信主体、政府采购严重违法失信行为记录名单</w:t>
            </w:r>
            <w:r>
              <w:rPr>
                <w:color w:val="auto"/>
                <w:spacing w:val="4"/>
                <w:sz w:val="22"/>
                <w:szCs w:val="22"/>
                <w:highlight w:val="none"/>
              </w:rPr>
              <w:t xml:space="preserve">  </w:t>
            </w:r>
            <w:r>
              <w:rPr>
                <w:b/>
                <w:bCs/>
                <w:color w:val="auto"/>
                <w:spacing w:val="-3"/>
                <w:sz w:val="22"/>
                <w:szCs w:val="22"/>
                <w:highlight w:val="none"/>
              </w:rPr>
              <w:t>中，如被列入失信被执行人、重大税收违法失信主体、政府采购严重违法失信行为记录名单中的供应商取</w:t>
            </w:r>
            <w:r>
              <w:rPr>
                <w:color w:val="auto"/>
                <w:spacing w:val="4"/>
                <w:sz w:val="22"/>
                <w:szCs w:val="22"/>
                <w:highlight w:val="none"/>
              </w:rPr>
              <w:t xml:space="preserve">  </w:t>
            </w:r>
            <w:r>
              <w:rPr>
                <w:b/>
                <w:bCs/>
                <w:color w:val="auto"/>
                <w:spacing w:val="-2"/>
                <w:sz w:val="22"/>
                <w:szCs w:val="22"/>
                <w:highlight w:val="none"/>
              </w:rPr>
              <w:t>消其投标资格，并承担由此造成的一切法律责任及后果。（格式文件详见相关文件范本）</w:t>
            </w:r>
          </w:p>
        </w:tc>
        <w:tc>
          <w:tcPr>
            <w:tcW w:w="709" w:type="dxa"/>
            <w:vAlign w:val="top"/>
          </w:tcPr>
          <w:p w14:paraId="10074458">
            <w:pPr>
              <w:rPr>
                <w:rFonts w:ascii="Arial"/>
                <w:color w:val="auto"/>
                <w:sz w:val="20"/>
                <w:szCs w:val="20"/>
                <w:highlight w:val="none"/>
              </w:rPr>
            </w:pPr>
          </w:p>
        </w:tc>
        <w:tc>
          <w:tcPr>
            <w:tcW w:w="709" w:type="dxa"/>
            <w:vAlign w:val="top"/>
          </w:tcPr>
          <w:p w14:paraId="5F15F321">
            <w:pPr>
              <w:rPr>
                <w:rFonts w:ascii="Arial"/>
                <w:color w:val="auto"/>
                <w:sz w:val="20"/>
                <w:szCs w:val="20"/>
                <w:highlight w:val="none"/>
              </w:rPr>
            </w:pPr>
          </w:p>
        </w:tc>
        <w:tc>
          <w:tcPr>
            <w:tcW w:w="712" w:type="dxa"/>
            <w:vAlign w:val="top"/>
          </w:tcPr>
          <w:p w14:paraId="500EDACB">
            <w:pPr>
              <w:rPr>
                <w:rFonts w:ascii="Arial"/>
                <w:color w:val="auto"/>
                <w:sz w:val="20"/>
                <w:szCs w:val="20"/>
                <w:highlight w:val="none"/>
              </w:rPr>
            </w:pPr>
          </w:p>
        </w:tc>
      </w:tr>
      <w:tr w14:paraId="4E827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56" w:type="dxa"/>
            <w:vAlign w:val="top"/>
          </w:tcPr>
          <w:p w14:paraId="3E6D2F70">
            <w:pPr>
              <w:spacing w:line="296" w:lineRule="auto"/>
              <w:rPr>
                <w:rFonts w:ascii="Arial"/>
                <w:color w:val="auto"/>
                <w:sz w:val="20"/>
                <w:szCs w:val="20"/>
                <w:highlight w:val="none"/>
              </w:rPr>
            </w:pPr>
          </w:p>
          <w:p w14:paraId="4D9863F7">
            <w:pPr>
              <w:pStyle w:val="33"/>
              <w:spacing w:before="65" w:line="269" w:lineRule="exact"/>
              <w:ind w:left="235"/>
              <w:rPr>
                <w:color w:val="auto"/>
                <w:sz w:val="18"/>
                <w:szCs w:val="18"/>
                <w:highlight w:val="none"/>
              </w:rPr>
            </w:pPr>
            <w:r>
              <w:rPr>
                <w:color w:val="auto"/>
                <w:position w:val="1"/>
                <w:sz w:val="18"/>
                <w:szCs w:val="18"/>
                <w:highlight w:val="none"/>
              </w:rPr>
              <w:t>7</w:t>
            </w:r>
          </w:p>
        </w:tc>
        <w:tc>
          <w:tcPr>
            <w:tcW w:w="1152" w:type="dxa"/>
            <w:vAlign w:val="top"/>
          </w:tcPr>
          <w:p w14:paraId="6348138E">
            <w:pPr>
              <w:pStyle w:val="33"/>
              <w:spacing w:before="39" w:line="219" w:lineRule="auto"/>
              <w:ind w:left="220"/>
              <w:rPr>
                <w:color w:val="auto"/>
                <w:sz w:val="22"/>
                <w:szCs w:val="22"/>
                <w:highlight w:val="none"/>
              </w:rPr>
            </w:pPr>
            <w:r>
              <w:rPr>
                <w:color w:val="auto"/>
                <w:spacing w:val="-4"/>
                <w:sz w:val="22"/>
                <w:szCs w:val="22"/>
                <w:highlight w:val="none"/>
              </w:rPr>
              <w:t>特定资</w:t>
            </w:r>
          </w:p>
          <w:p w14:paraId="091CC3F7">
            <w:pPr>
              <w:pStyle w:val="33"/>
              <w:spacing w:before="180" w:line="219" w:lineRule="auto"/>
              <w:ind w:left="220"/>
              <w:rPr>
                <w:color w:val="auto"/>
                <w:sz w:val="22"/>
                <w:szCs w:val="22"/>
                <w:highlight w:val="none"/>
              </w:rPr>
            </w:pPr>
            <w:r>
              <w:rPr>
                <w:color w:val="auto"/>
                <w:spacing w:val="-4"/>
                <w:sz w:val="22"/>
                <w:szCs w:val="22"/>
                <w:highlight w:val="none"/>
              </w:rPr>
              <w:t>格要求</w:t>
            </w:r>
          </w:p>
        </w:tc>
        <w:tc>
          <w:tcPr>
            <w:tcW w:w="11253" w:type="dxa"/>
            <w:vAlign w:val="top"/>
          </w:tcPr>
          <w:p w14:paraId="2CED3658">
            <w:pPr>
              <w:pStyle w:val="33"/>
              <w:spacing w:before="272" w:line="220" w:lineRule="auto"/>
              <w:ind w:left="114"/>
              <w:rPr>
                <w:color w:val="auto"/>
                <w:sz w:val="22"/>
                <w:szCs w:val="22"/>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无。</w:t>
            </w:r>
          </w:p>
        </w:tc>
        <w:tc>
          <w:tcPr>
            <w:tcW w:w="709" w:type="dxa"/>
            <w:vAlign w:val="top"/>
          </w:tcPr>
          <w:p w14:paraId="7D0CAE73">
            <w:pPr>
              <w:rPr>
                <w:rFonts w:ascii="Arial"/>
                <w:color w:val="auto"/>
                <w:sz w:val="20"/>
                <w:szCs w:val="20"/>
                <w:highlight w:val="none"/>
              </w:rPr>
            </w:pPr>
          </w:p>
        </w:tc>
        <w:tc>
          <w:tcPr>
            <w:tcW w:w="709" w:type="dxa"/>
            <w:vAlign w:val="top"/>
          </w:tcPr>
          <w:p w14:paraId="1DBA2696">
            <w:pPr>
              <w:rPr>
                <w:rFonts w:ascii="Arial"/>
                <w:color w:val="auto"/>
                <w:sz w:val="20"/>
                <w:szCs w:val="20"/>
                <w:highlight w:val="none"/>
              </w:rPr>
            </w:pPr>
          </w:p>
        </w:tc>
        <w:tc>
          <w:tcPr>
            <w:tcW w:w="712" w:type="dxa"/>
            <w:vAlign w:val="top"/>
          </w:tcPr>
          <w:p w14:paraId="58802CB7">
            <w:pPr>
              <w:rPr>
                <w:rFonts w:ascii="Arial"/>
                <w:color w:val="auto"/>
                <w:sz w:val="20"/>
                <w:szCs w:val="20"/>
                <w:highlight w:val="none"/>
              </w:rPr>
            </w:pPr>
          </w:p>
        </w:tc>
      </w:tr>
      <w:tr w14:paraId="356E7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56" w:type="dxa"/>
            <w:vAlign w:val="top"/>
          </w:tcPr>
          <w:p w14:paraId="53E0B505">
            <w:pPr>
              <w:pStyle w:val="33"/>
              <w:spacing w:before="271"/>
              <w:ind w:left="225"/>
              <w:rPr>
                <w:color w:val="auto"/>
                <w:sz w:val="22"/>
                <w:szCs w:val="22"/>
                <w:highlight w:val="none"/>
              </w:rPr>
            </w:pPr>
            <w:r>
              <w:rPr>
                <w:color w:val="auto"/>
                <w:sz w:val="22"/>
                <w:szCs w:val="22"/>
                <w:highlight w:val="none"/>
              </w:rPr>
              <w:t>8</w:t>
            </w:r>
          </w:p>
        </w:tc>
        <w:tc>
          <w:tcPr>
            <w:tcW w:w="1152" w:type="dxa"/>
            <w:vAlign w:val="top"/>
          </w:tcPr>
          <w:p w14:paraId="790C63DB">
            <w:pPr>
              <w:pStyle w:val="33"/>
              <w:spacing w:before="39" w:line="220" w:lineRule="auto"/>
              <w:ind w:left="223"/>
              <w:rPr>
                <w:color w:val="auto"/>
                <w:sz w:val="22"/>
                <w:szCs w:val="22"/>
                <w:highlight w:val="none"/>
              </w:rPr>
            </w:pPr>
            <w:r>
              <w:rPr>
                <w:color w:val="auto"/>
                <w:spacing w:val="-5"/>
                <w:sz w:val="22"/>
                <w:szCs w:val="22"/>
                <w:highlight w:val="none"/>
              </w:rPr>
              <w:t>投标保</w:t>
            </w:r>
          </w:p>
          <w:p w14:paraId="7FE1CC26">
            <w:pPr>
              <w:pStyle w:val="33"/>
              <w:spacing w:before="179" w:line="220" w:lineRule="auto"/>
              <w:ind w:left="220"/>
              <w:rPr>
                <w:color w:val="auto"/>
                <w:sz w:val="22"/>
                <w:szCs w:val="22"/>
                <w:highlight w:val="none"/>
              </w:rPr>
            </w:pPr>
            <w:r>
              <w:rPr>
                <w:color w:val="auto"/>
                <w:spacing w:val="-4"/>
                <w:sz w:val="22"/>
                <w:szCs w:val="22"/>
                <w:highlight w:val="none"/>
              </w:rPr>
              <w:t>证审查</w:t>
            </w:r>
          </w:p>
        </w:tc>
        <w:tc>
          <w:tcPr>
            <w:tcW w:w="11253" w:type="dxa"/>
            <w:vAlign w:val="top"/>
          </w:tcPr>
          <w:p w14:paraId="1A168C0C">
            <w:pPr>
              <w:pStyle w:val="33"/>
              <w:spacing w:before="271" w:line="219" w:lineRule="auto"/>
              <w:ind w:left="113"/>
              <w:rPr>
                <w:color w:val="auto"/>
                <w:sz w:val="22"/>
                <w:szCs w:val="22"/>
                <w:highlight w:val="none"/>
              </w:rPr>
            </w:pPr>
            <w:r>
              <w:rPr>
                <w:b/>
                <w:bCs/>
                <w:color w:val="auto"/>
                <w:spacing w:val="-2"/>
                <w:sz w:val="22"/>
                <w:szCs w:val="22"/>
                <w:highlight w:val="none"/>
              </w:rPr>
              <w:t>提供保证金已缴纳的依据</w:t>
            </w:r>
            <w:r>
              <w:rPr>
                <w:color w:val="auto"/>
                <w:spacing w:val="-2"/>
                <w:sz w:val="22"/>
                <w:szCs w:val="22"/>
                <w:highlight w:val="none"/>
              </w:rPr>
              <w:t>（收据或汇款凭证）。</w:t>
            </w:r>
          </w:p>
        </w:tc>
        <w:tc>
          <w:tcPr>
            <w:tcW w:w="709" w:type="dxa"/>
            <w:vAlign w:val="top"/>
          </w:tcPr>
          <w:p w14:paraId="0F14792B">
            <w:pPr>
              <w:rPr>
                <w:rFonts w:ascii="Arial"/>
                <w:color w:val="auto"/>
                <w:sz w:val="20"/>
                <w:szCs w:val="20"/>
                <w:highlight w:val="none"/>
              </w:rPr>
            </w:pPr>
          </w:p>
        </w:tc>
        <w:tc>
          <w:tcPr>
            <w:tcW w:w="709" w:type="dxa"/>
            <w:vAlign w:val="top"/>
          </w:tcPr>
          <w:p w14:paraId="57AAE732">
            <w:pPr>
              <w:rPr>
                <w:rFonts w:ascii="Arial"/>
                <w:color w:val="auto"/>
                <w:sz w:val="20"/>
                <w:szCs w:val="20"/>
                <w:highlight w:val="none"/>
              </w:rPr>
            </w:pPr>
          </w:p>
        </w:tc>
        <w:tc>
          <w:tcPr>
            <w:tcW w:w="712" w:type="dxa"/>
            <w:vAlign w:val="top"/>
          </w:tcPr>
          <w:p w14:paraId="1CD19209">
            <w:pPr>
              <w:rPr>
                <w:rFonts w:ascii="Arial"/>
                <w:color w:val="auto"/>
                <w:sz w:val="20"/>
                <w:szCs w:val="20"/>
                <w:highlight w:val="none"/>
              </w:rPr>
            </w:pPr>
          </w:p>
        </w:tc>
      </w:tr>
      <w:tr w14:paraId="75F23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56" w:type="dxa"/>
            <w:vAlign w:val="top"/>
          </w:tcPr>
          <w:p w14:paraId="23D80436">
            <w:pPr>
              <w:pStyle w:val="33"/>
              <w:spacing w:before="271"/>
              <w:ind w:left="225"/>
              <w:rPr>
                <w:color w:val="auto"/>
                <w:sz w:val="22"/>
                <w:szCs w:val="22"/>
                <w:highlight w:val="none"/>
              </w:rPr>
            </w:pPr>
            <w:r>
              <w:rPr>
                <w:color w:val="auto"/>
                <w:sz w:val="22"/>
                <w:szCs w:val="22"/>
                <w:highlight w:val="none"/>
              </w:rPr>
              <w:t>9</w:t>
            </w:r>
          </w:p>
        </w:tc>
        <w:tc>
          <w:tcPr>
            <w:tcW w:w="1152" w:type="dxa"/>
            <w:vAlign w:val="top"/>
          </w:tcPr>
          <w:p w14:paraId="6A25AAC9">
            <w:pPr>
              <w:pStyle w:val="33"/>
              <w:spacing w:before="38" w:line="342" w:lineRule="auto"/>
              <w:ind w:left="352" w:right="215" w:hanging="131"/>
              <w:rPr>
                <w:color w:val="auto"/>
                <w:sz w:val="22"/>
                <w:szCs w:val="22"/>
                <w:highlight w:val="none"/>
              </w:rPr>
            </w:pPr>
            <w:r>
              <w:rPr>
                <w:color w:val="auto"/>
                <w:spacing w:val="-4"/>
                <w:sz w:val="22"/>
                <w:szCs w:val="22"/>
                <w:highlight w:val="none"/>
              </w:rPr>
              <w:t>联合体</w:t>
            </w:r>
            <w:r>
              <w:rPr>
                <w:color w:val="auto"/>
                <w:sz w:val="22"/>
                <w:szCs w:val="22"/>
                <w:highlight w:val="none"/>
              </w:rPr>
              <w:t xml:space="preserve"> </w:t>
            </w:r>
            <w:r>
              <w:rPr>
                <w:color w:val="auto"/>
                <w:spacing w:val="-11"/>
                <w:sz w:val="22"/>
                <w:szCs w:val="22"/>
                <w:highlight w:val="none"/>
              </w:rPr>
              <w:t>审查</w:t>
            </w:r>
          </w:p>
        </w:tc>
        <w:tc>
          <w:tcPr>
            <w:tcW w:w="11253" w:type="dxa"/>
            <w:vAlign w:val="top"/>
          </w:tcPr>
          <w:p w14:paraId="0E01DC02">
            <w:pPr>
              <w:pStyle w:val="33"/>
              <w:spacing w:before="271" w:line="219" w:lineRule="auto"/>
              <w:ind w:left="113"/>
              <w:rPr>
                <w:color w:val="auto"/>
                <w:sz w:val="22"/>
                <w:szCs w:val="22"/>
                <w:highlight w:val="none"/>
              </w:rPr>
            </w:pPr>
            <w:r>
              <w:rPr>
                <w:color w:val="auto"/>
                <w:spacing w:val="-2"/>
                <w:sz w:val="22"/>
                <w:szCs w:val="22"/>
                <w:highlight w:val="none"/>
              </w:rPr>
              <w:t>本项目</w:t>
            </w:r>
            <w:r>
              <w:rPr>
                <w:b/>
                <w:bCs/>
                <w:color w:val="auto"/>
                <w:spacing w:val="-2"/>
                <w:sz w:val="22"/>
                <w:szCs w:val="22"/>
                <w:highlight w:val="none"/>
              </w:rPr>
              <w:t>不接受</w:t>
            </w:r>
            <w:r>
              <w:rPr>
                <w:color w:val="auto"/>
                <w:spacing w:val="-2"/>
                <w:sz w:val="22"/>
                <w:szCs w:val="22"/>
                <w:highlight w:val="none"/>
              </w:rPr>
              <w:t>联合体投标。</w:t>
            </w:r>
          </w:p>
        </w:tc>
        <w:tc>
          <w:tcPr>
            <w:tcW w:w="709" w:type="dxa"/>
            <w:vAlign w:val="top"/>
          </w:tcPr>
          <w:p w14:paraId="245C9070">
            <w:pPr>
              <w:rPr>
                <w:rFonts w:ascii="Arial"/>
                <w:color w:val="auto"/>
                <w:sz w:val="20"/>
                <w:szCs w:val="20"/>
                <w:highlight w:val="none"/>
              </w:rPr>
            </w:pPr>
          </w:p>
        </w:tc>
        <w:tc>
          <w:tcPr>
            <w:tcW w:w="709" w:type="dxa"/>
            <w:vAlign w:val="top"/>
          </w:tcPr>
          <w:p w14:paraId="36FAFEF9">
            <w:pPr>
              <w:rPr>
                <w:rFonts w:ascii="Arial"/>
                <w:color w:val="auto"/>
                <w:sz w:val="20"/>
                <w:szCs w:val="20"/>
                <w:highlight w:val="none"/>
              </w:rPr>
            </w:pPr>
          </w:p>
        </w:tc>
        <w:tc>
          <w:tcPr>
            <w:tcW w:w="712" w:type="dxa"/>
            <w:vAlign w:val="top"/>
          </w:tcPr>
          <w:p w14:paraId="7FBFB5E5">
            <w:pPr>
              <w:rPr>
                <w:rFonts w:ascii="Arial"/>
                <w:color w:val="auto"/>
                <w:sz w:val="20"/>
                <w:szCs w:val="20"/>
                <w:highlight w:val="none"/>
              </w:rPr>
            </w:pPr>
          </w:p>
        </w:tc>
      </w:tr>
      <w:tr w14:paraId="19B98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961" w:type="dxa"/>
            <w:gridSpan w:val="3"/>
            <w:vAlign w:val="top"/>
          </w:tcPr>
          <w:p w14:paraId="066B9DDF">
            <w:pPr>
              <w:pStyle w:val="33"/>
              <w:spacing w:before="39" w:line="220" w:lineRule="auto"/>
              <w:ind w:left="5056"/>
              <w:rPr>
                <w:color w:val="auto"/>
                <w:sz w:val="22"/>
                <w:szCs w:val="22"/>
                <w:highlight w:val="none"/>
              </w:rPr>
            </w:pPr>
            <w:r>
              <w:rPr>
                <w:b/>
                <w:bCs/>
                <w:color w:val="auto"/>
                <w:spacing w:val="-4"/>
                <w:sz w:val="22"/>
                <w:szCs w:val="22"/>
                <w:highlight w:val="none"/>
              </w:rPr>
              <w:t>审查结论（通过或不通过）</w:t>
            </w:r>
          </w:p>
        </w:tc>
        <w:tc>
          <w:tcPr>
            <w:tcW w:w="709" w:type="dxa"/>
            <w:vAlign w:val="top"/>
          </w:tcPr>
          <w:p w14:paraId="2FF199A9">
            <w:pPr>
              <w:rPr>
                <w:rFonts w:ascii="Arial"/>
                <w:color w:val="auto"/>
                <w:sz w:val="20"/>
                <w:szCs w:val="20"/>
                <w:highlight w:val="none"/>
              </w:rPr>
            </w:pPr>
          </w:p>
        </w:tc>
        <w:tc>
          <w:tcPr>
            <w:tcW w:w="709" w:type="dxa"/>
            <w:vAlign w:val="top"/>
          </w:tcPr>
          <w:p w14:paraId="48FCB44B">
            <w:pPr>
              <w:rPr>
                <w:rFonts w:ascii="Arial"/>
                <w:color w:val="auto"/>
                <w:sz w:val="20"/>
                <w:szCs w:val="20"/>
                <w:highlight w:val="none"/>
              </w:rPr>
            </w:pPr>
          </w:p>
        </w:tc>
        <w:tc>
          <w:tcPr>
            <w:tcW w:w="712" w:type="dxa"/>
            <w:vAlign w:val="top"/>
          </w:tcPr>
          <w:p w14:paraId="7C4C1964">
            <w:pPr>
              <w:rPr>
                <w:rFonts w:ascii="Arial"/>
                <w:color w:val="auto"/>
                <w:sz w:val="20"/>
                <w:szCs w:val="20"/>
                <w:highlight w:val="none"/>
              </w:rPr>
            </w:pPr>
          </w:p>
        </w:tc>
      </w:tr>
    </w:tbl>
    <w:p w14:paraId="4CB3CBFE">
      <w:pPr>
        <w:spacing w:before="35" w:line="219" w:lineRule="auto"/>
        <w:ind w:left="1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磋商小组（签字</w:t>
      </w:r>
      <w:r>
        <w:rPr>
          <w:rFonts w:ascii="宋体" w:hAnsi="宋体" w:eastAsia="宋体" w:cs="宋体"/>
          <w:color w:val="auto"/>
          <w:spacing w:val="2"/>
          <w:sz w:val="24"/>
          <w:szCs w:val="24"/>
          <w:highlight w:val="none"/>
        </w:rPr>
        <w:t>）：</w:t>
      </w:r>
    </w:p>
    <w:p w14:paraId="25DD7D57">
      <w:pPr>
        <w:spacing w:line="219" w:lineRule="auto"/>
        <w:rPr>
          <w:rFonts w:ascii="宋体" w:hAnsi="宋体" w:eastAsia="宋体" w:cs="宋体"/>
          <w:color w:val="auto"/>
          <w:sz w:val="24"/>
          <w:szCs w:val="24"/>
          <w:highlight w:val="none"/>
        </w:rPr>
        <w:sectPr>
          <w:footerReference r:id="rId11" w:type="default"/>
          <w:pgSz w:w="16840" w:h="11907"/>
          <w:pgMar w:top="1440" w:right="1080" w:bottom="1440" w:left="1080" w:header="0" w:footer="721" w:gutter="0"/>
          <w:pgBorders>
            <w:top w:val="none" w:sz="0" w:space="0"/>
            <w:left w:val="none" w:sz="0" w:space="0"/>
            <w:bottom w:val="none" w:sz="0" w:space="0"/>
            <w:right w:val="none" w:sz="0" w:space="0"/>
          </w:pgBorders>
          <w:pgNumType w:fmt="decimal"/>
          <w:cols w:space="720" w:num="1"/>
        </w:sectPr>
      </w:pPr>
    </w:p>
    <w:p w14:paraId="453342FC">
      <w:pPr>
        <w:spacing w:before="114" w:line="225" w:lineRule="auto"/>
        <w:ind w:left="5003"/>
        <w:rPr>
          <w:rFonts w:ascii="宋体" w:hAnsi="宋体" w:eastAsia="宋体" w:cs="宋体"/>
          <w:color w:val="auto"/>
          <w:sz w:val="35"/>
          <w:szCs w:val="35"/>
          <w:highlight w:val="none"/>
        </w:rPr>
      </w:pPr>
      <w:r>
        <w:rPr>
          <w:rFonts w:ascii="宋体" w:hAnsi="宋体" w:eastAsia="宋体" w:cs="宋体"/>
          <w:b/>
          <w:bCs/>
          <w:color w:val="auto"/>
          <w:spacing w:val="-13"/>
          <w:sz w:val="35"/>
          <w:szCs w:val="35"/>
          <w:highlight w:val="none"/>
          <w:u w:val="single" w:color="auto"/>
        </w:rPr>
        <w:t>符</w:t>
      </w:r>
      <w:r>
        <w:rPr>
          <w:rFonts w:ascii="宋体" w:hAnsi="宋体" w:eastAsia="宋体" w:cs="宋体"/>
          <w:color w:val="auto"/>
          <w:spacing w:val="14"/>
          <w:sz w:val="35"/>
          <w:szCs w:val="35"/>
          <w:highlight w:val="none"/>
          <w:u w:val="single" w:color="auto"/>
        </w:rPr>
        <w:t xml:space="preserve">  </w:t>
      </w:r>
      <w:r>
        <w:rPr>
          <w:rFonts w:ascii="宋体" w:hAnsi="宋体" w:eastAsia="宋体" w:cs="宋体"/>
          <w:b/>
          <w:bCs/>
          <w:color w:val="auto"/>
          <w:spacing w:val="-13"/>
          <w:sz w:val="35"/>
          <w:szCs w:val="35"/>
          <w:highlight w:val="none"/>
          <w:u w:val="single" w:color="auto"/>
        </w:rPr>
        <w:t>合</w:t>
      </w:r>
      <w:r>
        <w:rPr>
          <w:rFonts w:ascii="宋体" w:hAnsi="宋体" w:eastAsia="宋体" w:cs="宋体"/>
          <w:color w:val="auto"/>
          <w:spacing w:val="17"/>
          <w:sz w:val="35"/>
          <w:szCs w:val="35"/>
          <w:highlight w:val="none"/>
          <w:u w:val="single" w:color="auto"/>
        </w:rPr>
        <w:t xml:space="preserve">  </w:t>
      </w:r>
      <w:r>
        <w:rPr>
          <w:rFonts w:ascii="宋体" w:hAnsi="宋体" w:eastAsia="宋体" w:cs="宋体"/>
          <w:b/>
          <w:bCs/>
          <w:color w:val="auto"/>
          <w:spacing w:val="-13"/>
          <w:sz w:val="35"/>
          <w:szCs w:val="35"/>
          <w:highlight w:val="none"/>
          <w:u w:val="single" w:color="auto"/>
        </w:rPr>
        <w:t>性</w:t>
      </w:r>
      <w:r>
        <w:rPr>
          <w:rFonts w:ascii="宋体" w:hAnsi="宋体" w:eastAsia="宋体" w:cs="宋体"/>
          <w:color w:val="auto"/>
          <w:spacing w:val="22"/>
          <w:sz w:val="35"/>
          <w:szCs w:val="35"/>
          <w:highlight w:val="none"/>
          <w:u w:val="single" w:color="auto"/>
        </w:rPr>
        <w:t xml:space="preserve">  </w:t>
      </w:r>
      <w:r>
        <w:rPr>
          <w:rFonts w:ascii="宋体" w:hAnsi="宋体" w:eastAsia="宋体" w:cs="宋体"/>
          <w:b/>
          <w:bCs/>
          <w:color w:val="auto"/>
          <w:spacing w:val="-13"/>
          <w:sz w:val="35"/>
          <w:szCs w:val="35"/>
          <w:highlight w:val="none"/>
          <w:u w:val="single" w:color="auto"/>
        </w:rPr>
        <w:t>审</w:t>
      </w:r>
      <w:r>
        <w:rPr>
          <w:rFonts w:ascii="宋体" w:hAnsi="宋体" w:eastAsia="宋体" w:cs="宋体"/>
          <w:color w:val="auto"/>
          <w:spacing w:val="15"/>
          <w:sz w:val="35"/>
          <w:szCs w:val="35"/>
          <w:highlight w:val="none"/>
          <w:u w:val="single" w:color="auto"/>
        </w:rPr>
        <w:t xml:space="preserve">  </w:t>
      </w:r>
      <w:r>
        <w:rPr>
          <w:rFonts w:ascii="宋体" w:hAnsi="宋体" w:eastAsia="宋体" w:cs="宋体"/>
          <w:b/>
          <w:bCs/>
          <w:color w:val="auto"/>
          <w:spacing w:val="-13"/>
          <w:sz w:val="35"/>
          <w:szCs w:val="35"/>
          <w:highlight w:val="none"/>
          <w:u w:val="single" w:color="auto"/>
        </w:rPr>
        <w:t>查</w:t>
      </w:r>
      <w:r>
        <w:rPr>
          <w:rFonts w:ascii="宋体" w:hAnsi="宋体" w:eastAsia="宋体" w:cs="宋体"/>
          <w:color w:val="auto"/>
          <w:spacing w:val="13"/>
          <w:sz w:val="35"/>
          <w:szCs w:val="35"/>
          <w:highlight w:val="none"/>
          <w:u w:val="single" w:color="auto"/>
        </w:rPr>
        <w:t xml:space="preserve">  </w:t>
      </w:r>
      <w:r>
        <w:rPr>
          <w:rFonts w:ascii="宋体" w:hAnsi="宋体" w:eastAsia="宋体" w:cs="宋体"/>
          <w:b/>
          <w:bCs/>
          <w:color w:val="auto"/>
          <w:spacing w:val="-13"/>
          <w:sz w:val="35"/>
          <w:szCs w:val="35"/>
          <w:highlight w:val="none"/>
          <w:u w:val="single" w:color="auto"/>
        </w:rPr>
        <w:t>表</w:t>
      </w:r>
    </w:p>
    <w:p w14:paraId="3730F7C7">
      <w:pPr>
        <w:spacing w:before="255" w:line="220" w:lineRule="auto"/>
        <w:ind w:left="1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p>
    <w:p w14:paraId="0DE3F2E7">
      <w:pPr>
        <w:spacing w:before="182" w:line="219" w:lineRule="auto"/>
        <w:ind w:left="1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交易编号：</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项目编号：</w:t>
      </w:r>
    </w:p>
    <w:p w14:paraId="39FC73B5">
      <w:pPr>
        <w:spacing w:before="182" w:line="220" w:lineRule="auto"/>
        <w:ind w:left="49"/>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日期：</w:t>
      </w:r>
    </w:p>
    <w:p w14:paraId="11AA61BA">
      <w:pPr>
        <w:spacing w:line="144" w:lineRule="exact"/>
        <w:rPr>
          <w:color w:val="auto"/>
          <w:highlight w:val="none"/>
        </w:rPr>
      </w:pPr>
    </w:p>
    <w:tbl>
      <w:tblPr>
        <w:tblStyle w:val="31"/>
        <w:tblW w:w="13778" w:type="dxa"/>
        <w:tblInd w:w="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1485"/>
        <w:gridCol w:w="8740"/>
        <w:gridCol w:w="1391"/>
        <w:gridCol w:w="1264"/>
      </w:tblGrid>
      <w:tr w14:paraId="6DEDD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98" w:type="dxa"/>
            <w:textDirection w:val="tbRlV"/>
            <w:vAlign w:val="top"/>
          </w:tcPr>
          <w:p w14:paraId="371C405B">
            <w:pPr>
              <w:pStyle w:val="33"/>
              <w:spacing w:before="304" w:line="210" w:lineRule="auto"/>
              <w:ind w:left="39"/>
              <w:rPr>
                <w:color w:val="auto"/>
                <w:highlight w:val="none"/>
              </w:rPr>
            </w:pPr>
            <w:r>
              <w:rPr>
                <w:color w:val="auto"/>
                <w:spacing w:val="35"/>
                <w:highlight w:val="none"/>
              </w:rPr>
              <w:t>序号</w:t>
            </w:r>
          </w:p>
        </w:tc>
        <w:tc>
          <w:tcPr>
            <w:tcW w:w="10225" w:type="dxa"/>
            <w:gridSpan w:val="2"/>
            <w:tcBorders>
              <w:tl2br w:val="single" w:color="000000" w:sz="4" w:space="0"/>
            </w:tcBorders>
            <w:vAlign w:val="top"/>
          </w:tcPr>
          <w:p w14:paraId="68CAD733">
            <w:pPr>
              <w:pStyle w:val="33"/>
              <w:spacing w:before="39" w:line="219" w:lineRule="auto"/>
              <w:ind w:left="5632"/>
              <w:rPr>
                <w:color w:val="auto"/>
                <w:highlight w:val="none"/>
              </w:rPr>
            </w:pPr>
            <w:r>
              <w:rPr>
                <w:color w:val="auto"/>
                <w:spacing w:val="-2"/>
                <w:highlight w:val="none"/>
              </w:rPr>
              <w:t>供应商名称</w:t>
            </w:r>
          </w:p>
          <w:p w14:paraId="453B24BB">
            <w:pPr>
              <w:pStyle w:val="33"/>
              <w:spacing w:before="27" w:line="207" w:lineRule="auto"/>
              <w:ind w:left="605"/>
              <w:rPr>
                <w:color w:val="auto"/>
                <w:highlight w:val="none"/>
              </w:rPr>
            </w:pPr>
            <w:r>
              <w:rPr>
                <w:color w:val="auto"/>
                <w:spacing w:val="-6"/>
                <w:highlight w:val="none"/>
              </w:rPr>
              <w:t>审查内容</w:t>
            </w:r>
          </w:p>
        </w:tc>
        <w:tc>
          <w:tcPr>
            <w:tcW w:w="1391" w:type="dxa"/>
            <w:vAlign w:val="top"/>
          </w:tcPr>
          <w:p w14:paraId="42F88420">
            <w:pPr>
              <w:pStyle w:val="33"/>
              <w:spacing w:before="39" w:line="219" w:lineRule="auto"/>
              <w:ind w:left="116"/>
              <w:rPr>
                <w:color w:val="auto"/>
                <w:highlight w:val="none"/>
              </w:rPr>
            </w:pPr>
            <w:r>
              <w:rPr>
                <w:color w:val="auto"/>
                <w:spacing w:val="-3"/>
                <w:highlight w:val="none"/>
              </w:rPr>
              <w:t>供应商</w:t>
            </w:r>
            <w:r>
              <w:rPr>
                <w:color w:val="auto"/>
                <w:spacing w:val="-32"/>
                <w:highlight w:val="none"/>
              </w:rPr>
              <w:t xml:space="preserve"> </w:t>
            </w:r>
            <w:r>
              <w:rPr>
                <w:color w:val="auto"/>
                <w:spacing w:val="-3"/>
                <w:highlight w:val="none"/>
              </w:rPr>
              <w:t>1</w:t>
            </w:r>
          </w:p>
        </w:tc>
        <w:tc>
          <w:tcPr>
            <w:tcW w:w="1264" w:type="dxa"/>
            <w:vAlign w:val="top"/>
          </w:tcPr>
          <w:p w14:paraId="288B0CE9">
            <w:pPr>
              <w:pStyle w:val="33"/>
              <w:spacing w:before="39" w:line="219" w:lineRule="auto"/>
              <w:ind w:left="117"/>
              <w:rPr>
                <w:color w:val="auto"/>
                <w:highlight w:val="none"/>
              </w:rPr>
            </w:pPr>
            <w:r>
              <w:rPr>
                <w:color w:val="auto"/>
                <w:spacing w:val="-3"/>
                <w:highlight w:val="none"/>
              </w:rPr>
              <w:t>供应商</w:t>
            </w:r>
            <w:r>
              <w:rPr>
                <w:color w:val="auto"/>
                <w:spacing w:val="-47"/>
                <w:highlight w:val="none"/>
              </w:rPr>
              <w:t xml:space="preserve"> </w:t>
            </w:r>
            <w:r>
              <w:rPr>
                <w:color w:val="auto"/>
                <w:spacing w:val="-3"/>
                <w:highlight w:val="none"/>
              </w:rPr>
              <w:t>2</w:t>
            </w:r>
          </w:p>
        </w:tc>
      </w:tr>
      <w:tr w14:paraId="4F33A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8" w:type="dxa"/>
            <w:vAlign w:val="top"/>
          </w:tcPr>
          <w:p w14:paraId="0401E558">
            <w:pPr>
              <w:pStyle w:val="33"/>
              <w:spacing w:before="36" w:line="207" w:lineRule="auto"/>
              <w:ind w:left="375"/>
              <w:rPr>
                <w:color w:val="auto"/>
                <w:highlight w:val="none"/>
              </w:rPr>
            </w:pPr>
            <w:r>
              <w:rPr>
                <w:color w:val="auto"/>
                <w:highlight w:val="none"/>
              </w:rPr>
              <w:t>1</w:t>
            </w:r>
          </w:p>
        </w:tc>
        <w:tc>
          <w:tcPr>
            <w:tcW w:w="1485" w:type="dxa"/>
            <w:vAlign w:val="top"/>
          </w:tcPr>
          <w:p w14:paraId="0F8F2D6B">
            <w:pPr>
              <w:pStyle w:val="33"/>
              <w:spacing w:before="36" w:line="207" w:lineRule="auto"/>
              <w:ind w:left="115"/>
              <w:rPr>
                <w:color w:val="auto"/>
                <w:highlight w:val="none"/>
              </w:rPr>
            </w:pPr>
            <w:r>
              <w:rPr>
                <w:color w:val="auto"/>
                <w:spacing w:val="-5"/>
                <w:highlight w:val="none"/>
              </w:rPr>
              <w:t>投标函</w:t>
            </w:r>
          </w:p>
        </w:tc>
        <w:tc>
          <w:tcPr>
            <w:tcW w:w="8740" w:type="dxa"/>
            <w:vAlign w:val="top"/>
          </w:tcPr>
          <w:p w14:paraId="7C0ADB6D">
            <w:pPr>
              <w:pStyle w:val="33"/>
              <w:spacing w:before="36" w:line="207" w:lineRule="auto"/>
              <w:ind w:left="115"/>
              <w:rPr>
                <w:color w:val="auto"/>
                <w:highlight w:val="none"/>
              </w:rPr>
            </w:pPr>
            <w:r>
              <w:rPr>
                <w:color w:val="auto"/>
                <w:spacing w:val="-2"/>
                <w:highlight w:val="none"/>
              </w:rPr>
              <w:t>符合招标文件要求。</w:t>
            </w:r>
          </w:p>
        </w:tc>
        <w:tc>
          <w:tcPr>
            <w:tcW w:w="1391" w:type="dxa"/>
            <w:vAlign w:val="top"/>
          </w:tcPr>
          <w:p w14:paraId="0387DEAA">
            <w:pPr>
              <w:rPr>
                <w:rFonts w:ascii="Arial"/>
                <w:color w:val="auto"/>
                <w:sz w:val="21"/>
                <w:highlight w:val="none"/>
              </w:rPr>
            </w:pPr>
          </w:p>
        </w:tc>
        <w:tc>
          <w:tcPr>
            <w:tcW w:w="1264" w:type="dxa"/>
            <w:vAlign w:val="top"/>
          </w:tcPr>
          <w:p w14:paraId="1F724D87">
            <w:pPr>
              <w:rPr>
                <w:rFonts w:ascii="Arial"/>
                <w:color w:val="auto"/>
                <w:sz w:val="21"/>
                <w:highlight w:val="none"/>
              </w:rPr>
            </w:pPr>
          </w:p>
        </w:tc>
      </w:tr>
      <w:tr w14:paraId="728D4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8" w:type="dxa"/>
            <w:vAlign w:val="top"/>
          </w:tcPr>
          <w:p w14:paraId="15335906">
            <w:pPr>
              <w:pStyle w:val="33"/>
              <w:spacing w:before="35" w:line="208" w:lineRule="auto"/>
              <w:ind w:left="360"/>
              <w:rPr>
                <w:color w:val="auto"/>
                <w:highlight w:val="none"/>
              </w:rPr>
            </w:pPr>
            <w:r>
              <w:rPr>
                <w:color w:val="auto"/>
                <w:highlight w:val="none"/>
              </w:rPr>
              <w:t>2</w:t>
            </w:r>
          </w:p>
        </w:tc>
        <w:tc>
          <w:tcPr>
            <w:tcW w:w="1485" w:type="dxa"/>
            <w:vAlign w:val="top"/>
          </w:tcPr>
          <w:p w14:paraId="451AF2F0">
            <w:pPr>
              <w:pStyle w:val="33"/>
              <w:spacing w:before="35" w:line="208" w:lineRule="auto"/>
              <w:ind w:left="115"/>
              <w:rPr>
                <w:color w:val="auto"/>
                <w:highlight w:val="none"/>
              </w:rPr>
            </w:pPr>
            <w:r>
              <w:rPr>
                <w:color w:val="auto"/>
                <w:spacing w:val="-4"/>
                <w:highlight w:val="none"/>
              </w:rPr>
              <w:t>投标内容</w:t>
            </w:r>
          </w:p>
        </w:tc>
        <w:tc>
          <w:tcPr>
            <w:tcW w:w="8740" w:type="dxa"/>
            <w:vAlign w:val="top"/>
          </w:tcPr>
          <w:p w14:paraId="4F584587">
            <w:pPr>
              <w:pStyle w:val="33"/>
              <w:spacing w:before="35" w:line="208" w:lineRule="auto"/>
              <w:ind w:left="115"/>
              <w:rPr>
                <w:color w:val="auto"/>
                <w:highlight w:val="none"/>
              </w:rPr>
            </w:pPr>
            <w:r>
              <w:rPr>
                <w:color w:val="auto"/>
                <w:spacing w:val="-2"/>
                <w:highlight w:val="none"/>
              </w:rPr>
              <w:t>符合招标文件要求。</w:t>
            </w:r>
          </w:p>
        </w:tc>
        <w:tc>
          <w:tcPr>
            <w:tcW w:w="1391" w:type="dxa"/>
            <w:vAlign w:val="top"/>
          </w:tcPr>
          <w:p w14:paraId="18D66F9D">
            <w:pPr>
              <w:rPr>
                <w:rFonts w:ascii="Arial"/>
                <w:color w:val="auto"/>
                <w:sz w:val="21"/>
                <w:highlight w:val="none"/>
              </w:rPr>
            </w:pPr>
          </w:p>
        </w:tc>
        <w:tc>
          <w:tcPr>
            <w:tcW w:w="1264" w:type="dxa"/>
            <w:vAlign w:val="top"/>
          </w:tcPr>
          <w:p w14:paraId="3EEDC336">
            <w:pPr>
              <w:rPr>
                <w:rFonts w:ascii="Arial"/>
                <w:color w:val="auto"/>
                <w:sz w:val="21"/>
                <w:highlight w:val="none"/>
              </w:rPr>
            </w:pPr>
          </w:p>
        </w:tc>
      </w:tr>
      <w:tr w14:paraId="02562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8" w:type="dxa"/>
            <w:vAlign w:val="top"/>
          </w:tcPr>
          <w:p w14:paraId="11921A71">
            <w:pPr>
              <w:pStyle w:val="33"/>
              <w:spacing w:before="35" w:line="208" w:lineRule="auto"/>
              <w:ind w:left="362"/>
              <w:rPr>
                <w:color w:val="auto"/>
                <w:highlight w:val="none"/>
              </w:rPr>
            </w:pPr>
            <w:r>
              <w:rPr>
                <w:color w:val="auto"/>
                <w:highlight w:val="none"/>
              </w:rPr>
              <w:t>3</w:t>
            </w:r>
          </w:p>
        </w:tc>
        <w:tc>
          <w:tcPr>
            <w:tcW w:w="1485" w:type="dxa"/>
            <w:vAlign w:val="top"/>
          </w:tcPr>
          <w:p w14:paraId="5B595A67">
            <w:pPr>
              <w:pStyle w:val="33"/>
              <w:spacing w:before="35" w:line="208" w:lineRule="auto"/>
              <w:ind w:left="115"/>
              <w:rPr>
                <w:color w:val="auto"/>
                <w:highlight w:val="none"/>
              </w:rPr>
            </w:pPr>
            <w:r>
              <w:rPr>
                <w:color w:val="auto"/>
                <w:spacing w:val="-3"/>
                <w:highlight w:val="none"/>
              </w:rPr>
              <w:t>投标有效期</w:t>
            </w:r>
          </w:p>
        </w:tc>
        <w:tc>
          <w:tcPr>
            <w:tcW w:w="8740" w:type="dxa"/>
            <w:vAlign w:val="top"/>
          </w:tcPr>
          <w:p w14:paraId="38554BB5">
            <w:pPr>
              <w:pStyle w:val="33"/>
              <w:spacing w:before="35" w:line="208" w:lineRule="auto"/>
              <w:ind w:left="115"/>
              <w:rPr>
                <w:color w:val="auto"/>
                <w:highlight w:val="none"/>
              </w:rPr>
            </w:pPr>
            <w:r>
              <w:rPr>
                <w:color w:val="auto"/>
                <w:spacing w:val="-2"/>
                <w:highlight w:val="none"/>
              </w:rPr>
              <w:t>符合招标文件要求。</w:t>
            </w:r>
          </w:p>
        </w:tc>
        <w:tc>
          <w:tcPr>
            <w:tcW w:w="1391" w:type="dxa"/>
            <w:vAlign w:val="top"/>
          </w:tcPr>
          <w:p w14:paraId="4F7FDD87">
            <w:pPr>
              <w:rPr>
                <w:rFonts w:ascii="Arial"/>
                <w:color w:val="auto"/>
                <w:sz w:val="21"/>
                <w:highlight w:val="none"/>
              </w:rPr>
            </w:pPr>
          </w:p>
        </w:tc>
        <w:tc>
          <w:tcPr>
            <w:tcW w:w="1264" w:type="dxa"/>
            <w:vAlign w:val="top"/>
          </w:tcPr>
          <w:p w14:paraId="4797F92C">
            <w:pPr>
              <w:rPr>
                <w:rFonts w:ascii="Arial"/>
                <w:color w:val="auto"/>
                <w:sz w:val="21"/>
                <w:highlight w:val="none"/>
              </w:rPr>
            </w:pPr>
          </w:p>
        </w:tc>
      </w:tr>
      <w:tr w14:paraId="465A6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98" w:type="dxa"/>
            <w:vAlign w:val="top"/>
          </w:tcPr>
          <w:p w14:paraId="75CBD403">
            <w:pPr>
              <w:pStyle w:val="33"/>
              <w:spacing w:before="192" w:line="241" w:lineRule="auto"/>
              <w:ind w:left="356"/>
              <w:rPr>
                <w:color w:val="auto"/>
                <w:highlight w:val="none"/>
              </w:rPr>
            </w:pPr>
            <w:r>
              <w:rPr>
                <w:color w:val="auto"/>
                <w:highlight w:val="none"/>
              </w:rPr>
              <w:t>4</w:t>
            </w:r>
          </w:p>
        </w:tc>
        <w:tc>
          <w:tcPr>
            <w:tcW w:w="1485" w:type="dxa"/>
            <w:vAlign w:val="top"/>
          </w:tcPr>
          <w:p w14:paraId="24BD9F66">
            <w:pPr>
              <w:pStyle w:val="33"/>
              <w:spacing w:before="37" w:line="223" w:lineRule="auto"/>
              <w:ind w:left="124" w:right="107" w:hanging="7"/>
              <w:rPr>
                <w:color w:val="auto"/>
                <w:highlight w:val="none"/>
              </w:rPr>
            </w:pPr>
            <w:r>
              <w:rPr>
                <w:color w:val="auto"/>
                <w:spacing w:val="11"/>
                <w:highlight w:val="none"/>
              </w:rPr>
              <w:t>商务实质性</w:t>
            </w:r>
            <w:r>
              <w:rPr>
                <w:color w:val="auto"/>
                <w:highlight w:val="none"/>
              </w:rPr>
              <w:t xml:space="preserve"> </w:t>
            </w:r>
            <w:r>
              <w:rPr>
                <w:color w:val="auto"/>
                <w:spacing w:val="-6"/>
                <w:highlight w:val="none"/>
              </w:rPr>
              <w:t>响应审查</w:t>
            </w:r>
          </w:p>
        </w:tc>
        <w:tc>
          <w:tcPr>
            <w:tcW w:w="8740" w:type="dxa"/>
            <w:vAlign w:val="top"/>
          </w:tcPr>
          <w:p w14:paraId="6F131651">
            <w:pPr>
              <w:pStyle w:val="33"/>
              <w:spacing w:before="36" w:line="219" w:lineRule="auto"/>
              <w:ind w:left="115"/>
              <w:rPr>
                <w:color w:val="auto"/>
                <w:highlight w:val="none"/>
              </w:rPr>
            </w:pPr>
            <w:r>
              <w:rPr>
                <w:color w:val="auto"/>
                <w:spacing w:val="-2"/>
                <w:highlight w:val="none"/>
              </w:rPr>
              <w:t>完全满足“第二章  采购需求、商务要求</w:t>
            </w:r>
            <w:r>
              <w:rPr>
                <w:color w:val="auto"/>
                <w:spacing w:val="-78"/>
                <w:highlight w:val="none"/>
              </w:rPr>
              <w:t xml:space="preserve"> </w:t>
            </w:r>
            <w:r>
              <w:rPr>
                <w:color w:val="auto"/>
                <w:spacing w:val="-2"/>
                <w:highlight w:val="none"/>
              </w:rPr>
              <w:t>”中“所有要求。</w:t>
            </w:r>
            <w:r>
              <w:rPr>
                <w:b/>
                <w:bCs/>
                <w:color w:val="auto"/>
                <w:spacing w:val="-2"/>
                <w:highlight w:val="none"/>
              </w:rPr>
              <w:t>（需逐条响应）</w:t>
            </w:r>
          </w:p>
        </w:tc>
        <w:tc>
          <w:tcPr>
            <w:tcW w:w="1391" w:type="dxa"/>
            <w:vAlign w:val="top"/>
          </w:tcPr>
          <w:p w14:paraId="109E340F">
            <w:pPr>
              <w:rPr>
                <w:rFonts w:ascii="Arial"/>
                <w:color w:val="auto"/>
                <w:sz w:val="21"/>
                <w:highlight w:val="none"/>
              </w:rPr>
            </w:pPr>
          </w:p>
        </w:tc>
        <w:tc>
          <w:tcPr>
            <w:tcW w:w="1264" w:type="dxa"/>
            <w:vAlign w:val="top"/>
          </w:tcPr>
          <w:p w14:paraId="3CC7B43D">
            <w:pPr>
              <w:rPr>
                <w:rFonts w:ascii="Arial"/>
                <w:color w:val="auto"/>
                <w:sz w:val="21"/>
                <w:highlight w:val="none"/>
              </w:rPr>
            </w:pPr>
          </w:p>
        </w:tc>
      </w:tr>
      <w:tr w14:paraId="05FC0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98" w:type="dxa"/>
            <w:vAlign w:val="top"/>
          </w:tcPr>
          <w:p w14:paraId="31BBE58F">
            <w:pPr>
              <w:pStyle w:val="33"/>
              <w:spacing w:before="192" w:line="241" w:lineRule="auto"/>
              <w:ind w:left="356"/>
              <w:rPr>
                <w:rFonts w:hint="eastAsia" w:eastAsia="宋体"/>
                <w:color w:val="auto"/>
                <w:highlight w:val="none"/>
                <w:lang w:val="en-US" w:eastAsia="zh-CN"/>
              </w:rPr>
            </w:pPr>
            <w:r>
              <w:rPr>
                <w:rFonts w:hint="eastAsia"/>
                <w:color w:val="auto"/>
                <w:highlight w:val="none"/>
                <w:lang w:val="en-US" w:eastAsia="zh-CN"/>
              </w:rPr>
              <w:t>5</w:t>
            </w:r>
          </w:p>
        </w:tc>
        <w:tc>
          <w:tcPr>
            <w:tcW w:w="1485" w:type="dxa"/>
            <w:vAlign w:val="top"/>
          </w:tcPr>
          <w:p w14:paraId="347CC7D1">
            <w:pPr>
              <w:pStyle w:val="33"/>
              <w:spacing w:before="37" w:line="219" w:lineRule="auto"/>
              <w:ind w:left="111"/>
              <w:rPr>
                <w:color w:val="auto"/>
                <w:highlight w:val="none"/>
              </w:rPr>
            </w:pPr>
            <w:r>
              <w:rPr>
                <w:color w:val="auto"/>
                <w:spacing w:val="-3"/>
                <w:highlight w:val="none"/>
              </w:rPr>
              <w:t>采购项目需</w:t>
            </w:r>
          </w:p>
          <w:p w14:paraId="207438FC">
            <w:pPr>
              <w:pStyle w:val="33"/>
              <w:spacing w:before="25" w:line="220" w:lineRule="auto"/>
              <w:ind w:left="113"/>
              <w:rPr>
                <w:color w:val="auto"/>
                <w:highlight w:val="none"/>
              </w:rPr>
            </w:pPr>
            <w:r>
              <w:rPr>
                <w:color w:val="auto"/>
                <w:spacing w:val="11"/>
                <w:highlight w:val="none"/>
              </w:rPr>
              <w:t>要落实的政</w:t>
            </w:r>
          </w:p>
          <w:p w14:paraId="55BAB11D">
            <w:pPr>
              <w:pStyle w:val="33"/>
              <w:spacing w:before="26" w:line="205" w:lineRule="auto"/>
              <w:ind w:left="111" w:leftChars="0"/>
              <w:rPr>
                <w:color w:val="auto"/>
                <w:spacing w:val="11"/>
                <w:highlight w:val="none"/>
              </w:rPr>
            </w:pPr>
            <w:r>
              <w:rPr>
                <w:color w:val="auto"/>
                <w:spacing w:val="-2"/>
                <w:highlight w:val="none"/>
              </w:rPr>
              <w:t>府采购政策</w:t>
            </w:r>
          </w:p>
        </w:tc>
        <w:tc>
          <w:tcPr>
            <w:tcW w:w="8740" w:type="dxa"/>
            <w:vAlign w:val="top"/>
          </w:tcPr>
          <w:p w14:paraId="54E3D634">
            <w:pPr>
              <w:pStyle w:val="33"/>
              <w:spacing w:before="193" w:line="242" w:lineRule="auto"/>
              <w:ind w:left="113" w:leftChars="0" w:right="103" w:rightChars="0"/>
              <w:rPr>
                <w:color w:val="auto"/>
                <w:spacing w:val="-2"/>
                <w:highlight w:val="none"/>
              </w:rPr>
            </w:pPr>
            <w:r>
              <w:rPr>
                <w:color w:val="auto"/>
                <w:spacing w:val="-3"/>
                <w:highlight w:val="none"/>
              </w:rPr>
              <w:t>提供符合要求的中小企业声明函（或提供监</w:t>
            </w:r>
            <w:r>
              <w:rPr>
                <w:color w:val="auto"/>
                <w:spacing w:val="-4"/>
                <w:highlight w:val="none"/>
              </w:rPr>
              <w:t>狱企业、残疾人福利性单位相关证明材</w:t>
            </w:r>
            <w:r>
              <w:rPr>
                <w:color w:val="auto"/>
                <w:highlight w:val="none"/>
              </w:rPr>
              <w:t xml:space="preserve"> </w:t>
            </w:r>
            <w:r>
              <w:rPr>
                <w:color w:val="auto"/>
                <w:spacing w:val="-4"/>
                <w:highlight w:val="none"/>
              </w:rPr>
              <w:t>料）。</w:t>
            </w:r>
          </w:p>
        </w:tc>
        <w:tc>
          <w:tcPr>
            <w:tcW w:w="1391" w:type="dxa"/>
            <w:vAlign w:val="top"/>
          </w:tcPr>
          <w:p w14:paraId="4058C39A">
            <w:pPr>
              <w:rPr>
                <w:rFonts w:ascii="Arial"/>
                <w:color w:val="auto"/>
                <w:sz w:val="21"/>
                <w:highlight w:val="none"/>
              </w:rPr>
            </w:pPr>
          </w:p>
        </w:tc>
        <w:tc>
          <w:tcPr>
            <w:tcW w:w="1264" w:type="dxa"/>
            <w:vAlign w:val="top"/>
          </w:tcPr>
          <w:p w14:paraId="6760AE7D">
            <w:pPr>
              <w:rPr>
                <w:rFonts w:ascii="Arial"/>
                <w:color w:val="auto"/>
                <w:sz w:val="21"/>
                <w:highlight w:val="none"/>
              </w:rPr>
            </w:pPr>
          </w:p>
        </w:tc>
      </w:tr>
      <w:tr w14:paraId="62783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98" w:type="dxa"/>
            <w:vAlign w:val="top"/>
          </w:tcPr>
          <w:p w14:paraId="6B3B2364">
            <w:pPr>
              <w:pStyle w:val="33"/>
              <w:spacing w:before="42" w:line="206" w:lineRule="auto"/>
              <w:ind w:left="359"/>
              <w:rPr>
                <w:rFonts w:hint="default" w:eastAsia="宋体"/>
                <w:color w:val="auto"/>
                <w:highlight w:val="none"/>
                <w:lang w:val="en-US" w:eastAsia="zh-CN"/>
              </w:rPr>
            </w:pPr>
            <w:r>
              <w:rPr>
                <w:rFonts w:hint="eastAsia"/>
                <w:color w:val="auto"/>
                <w:highlight w:val="none"/>
                <w:lang w:val="en-US" w:eastAsia="zh-CN"/>
              </w:rPr>
              <w:t>6</w:t>
            </w:r>
          </w:p>
        </w:tc>
        <w:tc>
          <w:tcPr>
            <w:tcW w:w="1485" w:type="dxa"/>
            <w:vAlign w:val="top"/>
          </w:tcPr>
          <w:p w14:paraId="1CEE84B7">
            <w:pPr>
              <w:pStyle w:val="33"/>
              <w:spacing w:before="42" w:line="206" w:lineRule="auto"/>
              <w:ind w:left="114"/>
              <w:rPr>
                <w:color w:val="auto"/>
                <w:highlight w:val="none"/>
              </w:rPr>
            </w:pPr>
            <w:r>
              <w:rPr>
                <w:color w:val="auto"/>
                <w:spacing w:val="-3"/>
                <w:highlight w:val="none"/>
              </w:rPr>
              <w:t>无效标审查</w:t>
            </w:r>
          </w:p>
        </w:tc>
        <w:tc>
          <w:tcPr>
            <w:tcW w:w="8740" w:type="dxa"/>
            <w:vAlign w:val="top"/>
          </w:tcPr>
          <w:p w14:paraId="72309E86">
            <w:pPr>
              <w:pStyle w:val="33"/>
              <w:spacing w:before="42" w:line="206" w:lineRule="auto"/>
              <w:ind w:left="115"/>
              <w:rPr>
                <w:color w:val="auto"/>
                <w:highlight w:val="none"/>
              </w:rPr>
            </w:pPr>
            <w:r>
              <w:rPr>
                <w:color w:val="auto"/>
                <w:spacing w:val="-1"/>
                <w:highlight w:val="none"/>
              </w:rPr>
              <w:t>按本项目竞争性磋商文件无效标条款规定，审查是否通过</w:t>
            </w:r>
          </w:p>
        </w:tc>
        <w:tc>
          <w:tcPr>
            <w:tcW w:w="1391" w:type="dxa"/>
            <w:vAlign w:val="top"/>
          </w:tcPr>
          <w:p w14:paraId="0D65C6BA">
            <w:pPr>
              <w:rPr>
                <w:rFonts w:ascii="Arial"/>
                <w:color w:val="auto"/>
                <w:sz w:val="21"/>
                <w:highlight w:val="none"/>
              </w:rPr>
            </w:pPr>
          </w:p>
        </w:tc>
        <w:tc>
          <w:tcPr>
            <w:tcW w:w="1264" w:type="dxa"/>
            <w:vAlign w:val="top"/>
          </w:tcPr>
          <w:p w14:paraId="43A4984B">
            <w:pPr>
              <w:rPr>
                <w:rFonts w:ascii="Arial"/>
                <w:color w:val="auto"/>
                <w:sz w:val="21"/>
                <w:highlight w:val="none"/>
              </w:rPr>
            </w:pPr>
          </w:p>
        </w:tc>
      </w:tr>
      <w:tr w14:paraId="4198F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123" w:type="dxa"/>
            <w:gridSpan w:val="3"/>
            <w:vAlign w:val="top"/>
          </w:tcPr>
          <w:p w14:paraId="57D01FCD">
            <w:pPr>
              <w:pStyle w:val="33"/>
              <w:spacing w:before="48" w:line="213" w:lineRule="auto"/>
              <w:ind w:left="4382"/>
              <w:rPr>
                <w:color w:val="auto"/>
                <w:highlight w:val="none"/>
              </w:rPr>
            </w:pPr>
            <w:r>
              <w:rPr>
                <w:color w:val="auto"/>
                <w:spacing w:val="-2"/>
                <w:highlight w:val="none"/>
              </w:rPr>
              <w:t>审查结论（通过或不通过）</w:t>
            </w:r>
          </w:p>
        </w:tc>
        <w:tc>
          <w:tcPr>
            <w:tcW w:w="1391" w:type="dxa"/>
            <w:vAlign w:val="top"/>
          </w:tcPr>
          <w:p w14:paraId="37CD455D">
            <w:pPr>
              <w:rPr>
                <w:rFonts w:ascii="Arial"/>
                <w:color w:val="auto"/>
                <w:sz w:val="21"/>
                <w:highlight w:val="none"/>
              </w:rPr>
            </w:pPr>
          </w:p>
        </w:tc>
        <w:tc>
          <w:tcPr>
            <w:tcW w:w="1264" w:type="dxa"/>
            <w:vAlign w:val="top"/>
          </w:tcPr>
          <w:p w14:paraId="39F72436">
            <w:pPr>
              <w:rPr>
                <w:rFonts w:ascii="Arial"/>
                <w:color w:val="auto"/>
                <w:sz w:val="21"/>
                <w:highlight w:val="none"/>
              </w:rPr>
            </w:pPr>
          </w:p>
        </w:tc>
      </w:tr>
    </w:tbl>
    <w:p w14:paraId="2216242E">
      <w:pPr>
        <w:pStyle w:val="11"/>
        <w:spacing w:line="422" w:lineRule="auto"/>
        <w:rPr>
          <w:color w:val="auto"/>
          <w:highlight w:val="none"/>
        </w:rPr>
      </w:pPr>
    </w:p>
    <w:p w14:paraId="340AD30B">
      <w:pPr>
        <w:spacing w:before="79" w:line="361" w:lineRule="auto"/>
        <w:ind w:left="9" w:firstLine="1"/>
        <w:rPr>
          <w:rFonts w:ascii="宋体" w:hAnsi="宋体" w:eastAsia="宋体" w:cs="宋体"/>
          <w:color w:val="auto"/>
          <w:sz w:val="24"/>
          <w:szCs w:val="24"/>
          <w:highlight w:val="none"/>
        </w:rPr>
      </w:pPr>
      <w:r>
        <w:rPr>
          <w:rFonts w:ascii="宋体" w:hAnsi="宋体" w:eastAsia="宋体" w:cs="宋体"/>
          <w:color w:val="auto"/>
          <w:sz w:val="24"/>
          <w:szCs w:val="24"/>
          <w:highlight w:val="none"/>
        </w:rPr>
        <w:t>备注：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56679CA2">
      <w:pPr>
        <w:spacing w:before="79" w:line="361" w:lineRule="auto"/>
        <w:ind w:left="9" w:firstLine="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磋商小组（签字</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rPr>
        <w:t>：</w:t>
      </w:r>
    </w:p>
    <w:p w14:paraId="1E30CCE6">
      <w:pPr>
        <w:spacing w:line="361" w:lineRule="auto"/>
        <w:rPr>
          <w:rFonts w:ascii="宋体" w:hAnsi="宋体" w:eastAsia="宋体" w:cs="宋体"/>
          <w:color w:val="auto"/>
          <w:sz w:val="24"/>
          <w:szCs w:val="24"/>
          <w:highlight w:val="none"/>
        </w:rPr>
        <w:sectPr>
          <w:headerReference r:id="rId12" w:type="default"/>
          <w:footerReference r:id="rId13" w:type="default"/>
          <w:pgSz w:w="16840" w:h="11907"/>
          <w:pgMar w:top="1440" w:right="1080" w:bottom="1440" w:left="1080" w:header="0" w:footer="721" w:gutter="0"/>
          <w:pgBorders>
            <w:top w:val="none" w:sz="0" w:space="0"/>
            <w:left w:val="none" w:sz="0" w:space="0"/>
            <w:bottom w:val="none" w:sz="0" w:space="0"/>
            <w:right w:val="none" w:sz="0" w:space="0"/>
          </w:pgBorders>
          <w:pgNumType w:fmt="decimal"/>
          <w:cols w:space="720" w:num="1"/>
        </w:sectPr>
      </w:pPr>
    </w:p>
    <w:p w14:paraId="4D27265D">
      <w:pPr>
        <w:spacing w:before="78" w:line="220" w:lineRule="auto"/>
        <w:ind w:left="65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3.评分表</w:t>
      </w:r>
    </w:p>
    <w:p w14:paraId="0E1FFB4E">
      <w:pPr>
        <w:spacing w:before="319" w:line="225" w:lineRule="auto"/>
        <w:ind w:left="3880"/>
        <w:rPr>
          <w:rFonts w:ascii="宋体" w:hAnsi="宋体" w:eastAsia="宋体" w:cs="宋体"/>
          <w:color w:val="auto"/>
          <w:sz w:val="35"/>
          <w:szCs w:val="35"/>
          <w:highlight w:val="none"/>
        </w:rPr>
      </w:pPr>
      <w:r>
        <w:rPr>
          <w:rFonts w:ascii="宋体" w:hAnsi="宋体" w:eastAsia="宋体" w:cs="宋体"/>
          <w:b/>
          <w:bCs/>
          <w:color w:val="auto"/>
          <w:spacing w:val="4"/>
          <w:sz w:val="35"/>
          <w:szCs w:val="35"/>
          <w:highlight w:val="none"/>
        </w:rPr>
        <w:t>评分标准</w:t>
      </w:r>
    </w:p>
    <w:p w14:paraId="102513D7">
      <w:pPr>
        <w:spacing w:line="65" w:lineRule="exact"/>
        <w:rPr>
          <w:color w:val="auto"/>
          <w:highlight w:val="none"/>
        </w:rPr>
      </w:pPr>
    </w:p>
    <w:tbl>
      <w:tblPr>
        <w:tblStyle w:val="22"/>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656"/>
        <w:gridCol w:w="5561"/>
        <w:gridCol w:w="962"/>
      </w:tblGrid>
      <w:tr w14:paraId="22F4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79" w:type="dxa"/>
            <w:gridSpan w:val="4"/>
            <w:tcBorders>
              <w:tl2br w:val="single" w:color="auto" w:sz="4" w:space="0"/>
            </w:tcBorders>
            <w:shd w:val="clear" w:color="000000" w:fill="FFFFFF"/>
            <w:vAlign w:val="center"/>
          </w:tcPr>
          <w:p w14:paraId="7FE9B7F4">
            <w:pPr>
              <w:pStyle w:val="28"/>
              <w:keepNext w:val="0"/>
              <w:keepLines w:val="0"/>
              <w:pageBreakBefore w:val="0"/>
              <w:widowControl w:val="0"/>
              <w:kinsoku/>
              <w:wordWrap/>
              <w:overflowPunct/>
              <w:topLinePunct w:val="0"/>
              <w:bidi w:val="0"/>
              <w:adjustRightInd/>
              <w:snapToGrid/>
              <w:spacing w:line="500" w:lineRule="exact"/>
              <w:ind w:firstLine="7680" w:firstLineChars="3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p w14:paraId="5DCD7007">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评分项及评分标准</w:t>
            </w:r>
          </w:p>
        </w:tc>
      </w:tr>
      <w:tr w14:paraId="1740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1200" w:type="dxa"/>
            <w:shd w:val="clear" w:color="000000" w:fill="FFFFFF"/>
            <w:vAlign w:val="center"/>
          </w:tcPr>
          <w:p w14:paraId="36E72C4A">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w:t>
            </w:r>
          </w:p>
          <w:p w14:paraId="03DF2A97">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7217" w:type="dxa"/>
            <w:gridSpan w:val="2"/>
            <w:shd w:val="clear" w:color="000000" w:fill="FFFFFF"/>
            <w:vAlign w:val="center"/>
          </w:tcPr>
          <w:p w14:paraId="62A4FD6E">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报价得分＝（评审基准价／投标报价）×</w:t>
            </w:r>
            <w:r>
              <w:rPr>
                <w:rFonts w:hint="eastAsia" w:ascii="仿宋" w:hAnsi="仿宋" w:eastAsia="仿宋" w:cs="仿宋"/>
                <w:color w:val="auto"/>
                <w:sz w:val="24"/>
                <w:szCs w:val="24"/>
                <w:highlight w:val="none"/>
                <w:lang w:val="en-US" w:eastAsia="zh-CN"/>
              </w:rPr>
              <w:t>10</w:t>
            </w:r>
          </w:p>
          <w:p w14:paraId="1A4BB548">
            <w:pPr>
              <w:pStyle w:val="12"/>
              <w:keepNext w:val="0"/>
              <w:keepLines w:val="0"/>
              <w:pageBreakBefore w:val="0"/>
              <w:widowControl w:val="0"/>
              <w:numPr>
                <w:ilvl w:val="0"/>
                <w:numId w:val="0"/>
              </w:numPr>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注：价格分采用低价优先法计算，即满足采购文件要求的前提下，最低有效投标报价作为评审基准价，其价格分为满分。</w:t>
            </w:r>
          </w:p>
        </w:tc>
        <w:tc>
          <w:tcPr>
            <w:tcW w:w="962" w:type="dxa"/>
            <w:shd w:val="clear" w:color="000000" w:fill="FFFFFF"/>
            <w:vAlign w:val="center"/>
          </w:tcPr>
          <w:p w14:paraId="59F238FA">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r>
      <w:tr w14:paraId="1A03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Merge w:val="restart"/>
            <w:shd w:val="clear" w:color="000000" w:fill="FFFFFF"/>
            <w:vAlign w:val="center"/>
          </w:tcPr>
          <w:p w14:paraId="2BA57E1B">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技术分</w:t>
            </w:r>
          </w:p>
          <w:p w14:paraId="414D5EE6">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分）</w:t>
            </w:r>
          </w:p>
        </w:tc>
        <w:tc>
          <w:tcPr>
            <w:tcW w:w="1656" w:type="dxa"/>
            <w:shd w:val="clear" w:color="000000" w:fill="FFFFFF"/>
            <w:vAlign w:val="center"/>
          </w:tcPr>
          <w:p w14:paraId="3FE84D27">
            <w:pPr>
              <w:pStyle w:val="28"/>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技术响应承诺</w:t>
            </w:r>
          </w:p>
          <w:p w14:paraId="714E6D50">
            <w:pPr>
              <w:pStyle w:val="28"/>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5561" w:type="dxa"/>
            <w:shd w:val="clear" w:color="000000" w:fill="FFFFFF"/>
            <w:vAlign w:val="center"/>
          </w:tcPr>
          <w:p w14:paraId="030AFE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所提供产品符合《网络关键设备安全通用要求》（GB40050-2021）强制性国家标准，相关产品须通过网络关键设备和网络安全专用产品安全认证和安全检测，得10分。</w:t>
            </w:r>
          </w:p>
          <w:p w14:paraId="31AFD1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注：提供加盖响应供应商公章的承诺函。</w:t>
            </w:r>
          </w:p>
        </w:tc>
        <w:tc>
          <w:tcPr>
            <w:tcW w:w="962" w:type="dxa"/>
            <w:shd w:val="clear" w:color="000000" w:fill="FFFFFF"/>
            <w:vAlign w:val="center"/>
          </w:tcPr>
          <w:p w14:paraId="57CC73F3">
            <w:pPr>
              <w:pStyle w:val="28"/>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0-10分</w:t>
            </w:r>
          </w:p>
        </w:tc>
      </w:tr>
      <w:tr w14:paraId="0A9C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Merge w:val="continue"/>
            <w:shd w:val="clear" w:color="000000" w:fill="FFFFFF"/>
            <w:vAlign w:val="center"/>
          </w:tcPr>
          <w:p w14:paraId="3698B241">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rPr>
            </w:pPr>
          </w:p>
        </w:tc>
        <w:tc>
          <w:tcPr>
            <w:tcW w:w="1656" w:type="dxa"/>
            <w:shd w:val="clear" w:color="000000" w:fill="FFFFFF"/>
            <w:vAlign w:val="center"/>
          </w:tcPr>
          <w:p w14:paraId="42708F64">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实施方案</w:t>
            </w:r>
          </w:p>
          <w:p w14:paraId="3E68B68A">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lang w:eastAsia="zh-CN"/>
              </w:rPr>
              <w:t>）</w:t>
            </w:r>
          </w:p>
        </w:tc>
        <w:tc>
          <w:tcPr>
            <w:tcW w:w="5561" w:type="dxa"/>
            <w:shd w:val="clear" w:color="000000" w:fill="FFFFFF"/>
            <w:vAlign w:val="center"/>
          </w:tcPr>
          <w:p w14:paraId="62FE479C">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响应供应商详细阐述实施方案，方案内容包括但不限于对硬件集成、实施步骤、实施保障、网络测试、使用培训等，根据方案的合理性、严谨性、职责清晰程度、可操作性、风险可控性进行评分：</w:t>
            </w:r>
          </w:p>
          <w:p w14:paraId="732E9232">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1.方案内容齐全、实施思路清晰合理、完全满足项目需求的，得10分；</w:t>
            </w:r>
          </w:p>
          <w:p w14:paraId="512D5C20">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2.方案内容基本齐全、实施步骤基本合理、满足项目大部分需求的，得6分；</w:t>
            </w:r>
          </w:p>
          <w:p w14:paraId="03821997">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3.方案内容不全、实施步骤不明确、仅满足项目小部分需求的，得2分；</w:t>
            </w:r>
          </w:p>
          <w:p w14:paraId="490A4E9C">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4.未提供实施方案的，得0分。</w:t>
            </w:r>
          </w:p>
        </w:tc>
        <w:tc>
          <w:tcPr>
            <w:tcW w:w="962" w:type="dxa"/>
            <w:shd w:val="clear" w:color="000000" w:fill="FFFFFF"/>
            <w:vAlign w:val="center"/>
          </w:tcPr>
          <w:p w14:paraId="2DC1CBC7">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0-10分</w:t>
            </w:r>
          </w:p>
        </w:tc>
      </w:tr>
      <w:tr w14:paraId="0194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Merge w:val="continue"/>
            <w:shd w:val="clear" w:color="000000" w:fill="FFFFFF"/>
            <w:vAlign w:val="center"/>
          </w:tcPr>
          <w:p w14:paraId="15D6CD5E">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rPr>
            </w:pPr>
          </w:p>
        </w:tc>
        <w:tc>
          <w:tcPr>
            <w:tcW w:w="1656" w:type="dxa"/>
            <w:shd w:val="clear" w:color="000000" w:fill="FFFFFF"/>
            <w:vAlign w:val="center"/>
          </w:tcPr>
          <w:p w14:paraId="51811C1A">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质量保障方案</w:t>
            </w:r>
          </w:p>
          <w:p w14:paraId="0CCA5B26">
            <w:pPr>
              <w:pStyle w:val="28"/>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5分</w:t>
            </w:r>
            <w:r>
              <w:rPr>
                <w:rFonts w:hint="eastAsia" w:ascii="仿宋" w:hAnsi="仿宋" w:eastAsia="仿宋" w:cs="仿宋"/>
                <w:color w:val="auto"/>
                <w:sz w:val="24"/>
                <w:szCs w:val="24"/>
                <w:highlight w:val="none"/>
                <w:lang w:eastAsia="zh-CN"/>
              </w:rPr>
              <w:t>）</w:t>
            </w:r>
          </w:p>
        </w:tc>
        <w:tc>
          <w:tcPr>
            <w:tcW w:w="5561" w:type="dxa"/>
            <w:shd w:val="clear" w:color="000000" w:fill="FFFFFF"/>
            <w:vAlign w:val="center"/>
          </w:tcPr>
          <w:p w14:paraId="3B0128CB">
            <w:pPr>
              <w:pStyle w:val="28"/>
              <w:keepNext w:val="0"/>
              <w:keepLines w:val="0"/>
              <w:pageBreakBefore w:val="0"/>
              <w:widowControl w:val="0"/>
              <w:kinsoku/>
              <w:wordWrap/>
              <w:overflowPunct/>
              <w:topLinePunct w:val="0"/>
              <w:bidi w:val="0"/>
              <w:adjustRightInd/>
              <w:snapToGrid/>
              <w:spacing w:line="50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提供质量保障方案，包括但不限于：</w:t>
            </w:r>
            <w:r>
              <w:rPr>
                <w:rFonts w:hint="eastAsia" w:ascii="仿宋" w:hAnsi="仿宋" w:eastAsia="仿宋" w:cs="仿宋"/>
                <w:color w:val="auto"/>
                <w:sz w:val="24"/>
                <w:szCs w:val="24"/>
                <w:highlight w:val="none"/>
                <w:lang w:eastAsia="zh-CN"/>
              </w:rPr>
              <w:t>产品、售后服务</w:t>
            </w:r>
            <w:r>
              <w:rPr>
                <w:rFonts w:hint="eastAsia" w:ascii="仿宋" w:hAnsi="仿宋" w:eastAsia="仿宋" w:cs="仿宋"/>
                <w:color w:val="auto"/>
                <w:sz w:val="24"/>
                <w:szCs w:val="24"/>
                <w:highlight w:val="none"/>
              </w:rPr>
              <w:t>、应急保障、风险分析及规避措施、应急响应措施。根据方案进行综合评分：</w:t>
            </w:r>
          </w:p>
          <w:p w14:paraId="73B55F08">
            <w:pPr>
              <w:pStyle w:val="28"/>
              <w:keepNext w:val="0"/>
              <w:keepLines w:val="0"/>
              <w:pageBreakBefore w:val="0"/>
              <w:widowControl w:val="0"/>
              <w:kinsoku/>
              <w:wordWrap/>
              <w:overflowPunct/>
              <w:topLinePunct w:val="0"/>
              <w:bidi w:val="0"/>
              <w:adjustRightInd/>
              <w:snapToGrid/>
              <w:spacing w:line="500" w:lineRule="exact"/>
              <w:ind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1.方案完整，合理性、可行性及针对性强的得5分；</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2.方案完整，合理性、可行性及针对性一般的得3分；</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3.方案完整，合理性、可行性及针对性差得1分；</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4.方案不完整或未提供不得分。</w:t>
            </w:r>
          </w:p>
        </w:tc>
        <w:tc>
          <w:tcPr>
            <w:tcW w:w="962" w:type="dxa"/>
            <w:shd w:val="clear" w:color="000000" w:fill="FFFFFF"/>
            <w:vAlign w:val="center"/>
          </w:tcPr>
          <w:p w14:paraId="5803E0CA">
            <w:pPr>
              <w:pStyle w:val="28"/>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0-5分</w:t>
            </w:r>
          </w:p>
        </w:tc>
      </w:tr>
      <w:tr w14:paraId="5678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200" w:type="dxa"/>
            <w:vMerge w:val="restart"/>
            <w:shd w:val="clear" w:color="000000" w:fill="FFFFFF"/>
            <w:vAlign w:val="center"/>
          </w:tcPr>
          <w:p w14:paraId="21347B14">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w:t>
            </w:r>
            <w:r>
              <w:rPr>
                <w:rFonts w:hint="eastAsia" w:ascii="仿宋" w:hAnsi="仿宋" w:eastAsia="仿宋" w:cs="仿宋"/>
                <w:color w:val="auto"/>
                <w:sz w:val="24"/>
                <w:szCs w:val="24"/>
                <w:highlight w:val="none"/>
                <w:lang w:eastAsia="zh-CN"/>
              </w:rPr>
              <w:t>部</w:t>
            </w:r>
            <w:r>
              <w:rPr>
                <w:rFonts w:hint="eastAsia" w:ascii="仿宋" w:hAnsi="仿宋" w:eastAsia="仿宋" w:cs="仿宋"/>
                <w:color w:val="auto"/>
                <w:sz w:val="24"/>
                <w:szCs w:val="24"/>
                <w:highlight w:val="none"/>
              </w:rPr>
              <w:t>分</w:t>
            </w:r>
          </w:p>
          <w:p w14:paraId="79AC8CA5">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65</w:t>
            </w:r>
            <w:r>
              <w:rPr>
                <w:rFonts w:hint="eastAsia" w:ascii="仿宋" w:hAnsi="仿宋" w:eastAsia="仿宋" w:cs="仿宋"/>
                <w:color w:val="auto"/>
                <w:sz w:val="24"/>
                <w:szCs w:val="24"/>
                <w:highlight w:val="none"/>
              </w:rPr>
              <w:t>分）</w:t>
            </w:r>
          </w:p>
        </w:tc>
        <w:tc>
          <w:tcPr>
            <w:tcW w:w="1656" w:type="dxa"/>
            <w:shd w:val="clear" w:color="000000" w:fill="FFFFFF"/>
            <w:vAlign w:val="center"/>
          </w:tcPr>
          <w:p w14:paraId="35434DB1">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类似业绩</w:t>
            </w:r>
          </w:p>
          <w:p w14:paraId="33F78A77">
            <w:pPr>
              <w:pStyle w:val="28"/>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lang w:eastAsia="zh-CN"/>
              </w:rPr>
              <w:t>）</w:t>
            </w:r>
          </w:p>
        </w:tc>
        <w:tc>
          <w:tcPr>
            <w:tcW w:w="5561" w:type="dxa"/>
            <w:shd w:val="clear" w:color="000000" w:fill="FFFFFF"/>
            <w:vAlign w:val="center"/>
          </w:tcPr>
          <w:p w14:paraId="2F09984C">
            <w:pPr>
              <w:pStyle w:val="28"/>
              <w:keepNext w:val="0"/>
              <w:keepLines w:val="0"/>
              <w:pageBreakBefore w:val="0"/>
              <w:widowControl w:val="0"/>
              <w:kinsoku/>
              <w:wordWrap/>
              <w:overflowPunct/>
              <w:topLinePunct w:val="0"/>
              <w:bidi w:val="0"/>
              <w:adjustRightInd/>
              <w:snapToGrid/>
              <w:spacing w:line="500" w:lineRule="exact"/>
              <w:ind w:firstLine="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提供2022年11月1日起至今承担过系统集成项目的业绩，每一项得2.5分，最高得10分。</w:t>
            </w:r>
          </w:p>
          <w:p w14:paraId="235F50DC">
            <w:pPr>
              <w:pStyle w:val="28"/>
              <w:keepNext w:val="0"/>
              <w:keepLines w:val="0"/>
              <w:pageBreakBefore w:val="0"/>
              <w:widowControl w:val="0"/>
              <w:kinsoku/>
              <w:wordWrap/>
              <w:overflowPunct/>
              <w:topLinePunct w:val="0"/>
              <w:bidi w:val="0"/>
              <w:adjustRightInd/>
              <w:snapToGrid/>
              <w:spacing w:line="500" w:lineRule="exact"/>
              <w:ind w:firstLine="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注：提供项目合同首页、合同关键页、盖章页的合同复印件，加盖响应 供应商公章，提供材料不全或复印件不清晰无法确认内容的或不提供的不得分。（以合同签订日期为准）</w:t>
            </w:r>
          </w:p>
        </w:tc>
        <w:tc>
          <w:tcPr>
            <w:tcW w:w="962" w:type="dxa"/>
            <w:shd w:val="clear" w:color="000000" w:fill="FFFFFF"/>
            <w:vAlign w:val="center"/>
          </w:tcPr>
          <w:p w14:paraId="18E23FCD">
            <w:pPr>
              <w:pStyle w:val="28"/>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r>
      <w:tr w14:paraId="6188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200" w:type="dxa"/>
            <w:vMerge w:val="continue"/>
            <w:shd w:val="clear" w:color="000000" w:fill="FFFFFF"/>
            <w:vAlign w:val="center"/>
          </w:tcPr>
          <w:p w14:paraId="459881D9">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rPr>
            </w:pPr>
          </w:p>
        </w:tc>
        <w:tc>
          <w:tcPr>
            <w:tcW w:w="1656" w:type="dxa"/>
            <w:shd w:val="clear" w:color="000000" w:fill="FFFFFF"/>
            <w:vAlign w:val="center"/>
          </w:tcPr>
          <w:p w14:paraId="445F44F7">
            <w:pPr>
              <w:pStyle w:val="28"/>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企业实力</w:t>
            </w:r>
          </w:p>
          <w:p w14:paraId="3B61A36D">
            <w:pPr>
              <w:pStyle w:val="28"/>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（30分）</w:t>
            </w:r>
          </w:p>
        </w:tc>
        <w:tc>
          <w:tcPr>
            <w:tcW w:w="5561" w:type="dxa"/>
            <w:shd w:val="clear" w:color="000000" w:fill="FFFFFF"/>
            <w:vAlign w:val="center"/>
          </w:tcPr>
          <w:p w14:paraId="1C3B7046">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1.具备有效的ISO9001质量管理体系认证证书，得5分。</w:t>
            </w:r>
          </w:p>
          <w:p w14:paraId="01B09B08">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2.具备有效的ISO20000 IT服务管理体系认证证书，得5分。</w:t>
            </w:r>
          </w:p>
          <w:p w14:paraId="34AAA0B7">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3.具备ISO/IEC27001信息安全管理体系认证，得5分。</w:t>
            </w:r>
          </w:p>
          <w:p w14:paraId="5C270A1C">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4.具备有效的信息安全服务资质认证证书，得5分。</w:t>
            </w:r>
          </w:p>
          <w:p w14:paraId="47488889">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注：以上证书须提供有效期内证书复印件，加盖公章，不提供或未按要求提供不得分。</w:t>
            </w:r>
          </w:p>
        </w:tc>
        <w:tc>
          <w:tcPr>
            <w:tcW w:w="962" w:type="dxa"/>
            <w:shd w:val="clear" w:color="000000" w:fill="FFFFFF"/>
            <w:vAlign w:val="center"/>
          </w:tcPr>
          <w:p w14:paraId="09047397">
            <w:pPr>
              <w:pStyle w:val="28"/>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0-30分</w:t>
            </w:r>
          </w:p>
        </w:tc>
      </w:tr>
      <w:tr w14:paraId="642D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200" w:type="dxa"/>
            <w:vMerge w:val="continue"/>
            <w:shd w:val="clear" w:color="000000" w:fill="FFFFFF"/>
            <w:vAlign w:val="center"/>
          </w:tcPr>
          <w:p w14:paraId="73A9C9BA">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rPr>
            </w:pPr>
          </w:p>
        </w:tc>
        <w:tc>
          <w:tcPr>
            <w:tcW w:w="1656" w:type="dxa"/>
            <w:shd w:val="clear" w:color="000000" w:fill="FFFFFF"/>
            <w:vAlign w:val="center"/>
          </w:tcPr>
          <w:p w14:paraId="65C1193F">
            <w:pPr>
              <w:pStyle w:val="28"/>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color w:val="auto"/>
                <w:highlight w:val="none"/>
                <w:lang w:eastAsia="zh-CN"/>
              </w:rPr>
            </w:pPr>
            <w:r>
              <w:rPr>
                <w:rFonts w:hint="eastAsia"/>
                <w:color w:val="auto"/>
                <w:highlight w:val="none"/>
                <w:lang w:eastAsia="zh-CN"/>
              </w:rPr>
              <w:t>项目实施团队</w:t>
            </w:r>
          </w:p>
          <w:p w14:paraId="228D5366">
            <w:pPr>
              <w:pStyle w:val="12"/>
              <w:rPr>
                <w:rFonts w:hint="eastAsia"/>
                <w:color w:val="auto"/>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lang w:eastAsia="zh-CN"/>
              </w:rPr>
              <w:t>分）</w:t>
            </w:r>
          </w:p>
        </w:tc>
        <w:tc>
          <w:tcPr>
            <w:tcW w:w="5561" w:type="dxa"/>
            <w:shd w:val="clear" w:color="000000" w:fill="FFFFFF"/>
            <w:vAlign w:val="center"/>
          </w:tcPr>
          <w:p w14:paraId="4195FBEE">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一、项目经理</w:t>
            </w:r>
          </w:p>
          <w:p w14:paraId="01AFB490">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1.具有信息系统项目管理师资格（计算机技术与软件专业技术资格），得5分；</w:t>
            </w:r>
          </w:p>
          <w:p w14:paraId="2E206269">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2.作为主要负责人，具有组织信息系统集成项目实施并完成验收的经验，得5分。</w:t>
            </w:r>
            <w:r>
              <w:rPr>
                <w:rFonts w:hint="eastAsia" w:ascii="仿宋" w:hAnsi="仿宋" w:eastAsia="仿宋" w:cs="仿宋"/>
                <w:color w:val="auto"/>
                <w:sz w:val="24"/>
                <w:szCs w:val="24"/>
                <w:highlight w:val="none"/>
                <w:lang w:val="en-US" w:eastAsia="zh-CN"/>
              </w:rPr>
              <w:t>（这个地方需要提供证明材料，大约是合同封面盖章、作为负责人的地方盖章或甲方出具证明。）</w:t>
            </w:r>
          </w:p>
          <w:p w14:paraId="1EB97C88">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二、项目组成员</w:t>
            </w:r>
          </w:p>
          <w:p w14:paraId="4A99B3D8">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1.具有网络工程师（计算机技术与软件专业技术资格），得5分；</w:t>
            </w:r>
          </w:p>
          <w:p w14:paraId="17A8294B">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2.具有系统集成项目管理工程师（计算机技术与软件专业技术资格），得5分；</w:t>
            </w:r>
          </w:p>
          <w:p w14:paraId="178053D2">
            <w:pPr>
              <w:pStyle w:val="28"/>
              <w:keepNext w:val="0"/>
              <w:keepLines w:val="0"/>
              <w:pageBreakBefore w:val="0"/>
              <w:widowControl w:val="0"/>
              <w:kinsoku/>
              <w:wordWrap/>
              <w:overflowPunct/>
              <w:topLinePunct w:val="0"/>
              <w:bidi w:val="0"/>
              <w:adjustRightInd/>
              <w:snapToGrid/>
              <w:spacing w:line="500" w:lineRule="exact"/>
              <w:ind w:firstLine="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3.具有信息安全工程师（计算机技术与软件专业技术资格），得5分。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注：需提供以上人员身份证、证书复印件、在本项目中职责安排、2025年任意三个月投标供应商为其缴纳的社保证明材料并加盖供应商单位公章。</w:t>
            </w:r>
          </w:p>
        </w:tc>
        <w:tc>
          <w:tcPr>
            <w:tcW w:w="962" w:type="dxa"/>
            <w:shd w:val="clear" w:color="000000" w:fill="FFFFFF"/>
            <w:vAlign w:val="center"/>
          </w:tcPr>
          <w:p w14:paraId="0DBC030A">
            <w:pPr>
              <w:pStyle w:val="28"/>
              <w:keepNext w:val="0"/>
              <w:keepLines w:val="0"/>
              <w:pageBreakBefore w:val="0"/>
              <w:widowControl w:val="0"/>
              <w:kinsoku/>
              <w:wordWrap/>
              <w:overflowPunct/>
              <w:topLinePunct w:val="0"/>
              <w:bidi w:val="0"/>
              <w:adjustRightInd/>
              <w:snapToGrid/>
              <w:spacing w:line="50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0-25分</w:t>
            </w:r>
          </w:p>
        </w:tc>
      </w:tr>
      <w:tr w14:paraId="392B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417" w:type="dxa"/>
            <w:gridSpan w:val="3"/>
            <w:shd w:val="clear" w:color="000000" w:fill="FFFFFF"/>
            <w:vAlign w:val="center"/>
          </w:tcPr>
          <w:p w14:paraId="69A75B3E">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得分</w:t>
            </w:r>
          </w:p>
        </w:tc>
        <w:tc>
          <w:tcPr>
            <w:tcW w:w="962" w:type="dxa"/>
            <w:shd w:val="clear" w:color="000000" w:fill="FFFFFF"/>
            <w:vAlign w:val="center"/>
          </w:tcPr>
          <w:p w14:paraId="01596B68">
            <w:pPr>
              <w:pStyle w:val="28"/>
              <w:keepNext w:val="0"/>
              <w:keepLines w:val="0"/>
              <w:pageBreakBefore w:val="0"/>
              <w:widowControl w:val="0"/>
              <w:kinsoku/>
              <w:wordWrap/>
              <w:overflowPunct/>
              <w:topLinePunct w:val="0"/>
              <w:bidi w:val="0"/>
              <w:adjustRightInd/>
              <w:snapToGrid/>
              <w:spacing w:line="50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100分</w:t>
            </w:r>
          </w:p>
        </w:tc>
      </w:tr>
    </w:tbl>
    <w:p w14:paraId="07F3AE2A">
      <w:pPr>
        <w:pStyle w:val="11"/>
        <w:rPr>
          <w:color w:val="auto"/>
          <w:highlight w:val="none"/>
        </w:rPr>
      </w:pPr>
    </w:p>
    <w:p w14:paraId="14B68105">
      <w:pPr>
        <w:bidi w:val="0"/>
        <w:rPr>
          <w:color w:val="auto"/>
          <w:highlight w:val="none"/>
          <w:lang w:val="en-US" w:eastAsia="en-US"/>
        </w:rPr>
      </w:pPr>
    </w:p>
    <w:p w14:paraId="3744A977">
      <w:pPr>
        <w:spacing w:before="78" w:line="218" w:lineRule="auto"/>
        <w:ind w:left="92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4.价格分的计算</w:t>
      </w:r>
    </w:p>
    <w:p w14:paraId="44A2BD87">
      <w:pPr>
        <w:spacing w:before="184" w:line="360" w:lineRule="auto"/>
        <w:ind w:left="447" w:right="123" w:firstLine="42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价格分采用低价优先法计算，即满足竞争性磋商</w:t>
      </w:r>
      <w:r>
        <w:rPr>
          <w:rFonts w:ascii="宋体" w:hAnsi="宋体" w:eastAsia="宋体" w:cs="宋体"/>
          <w:color w:val="auto"/>
          <w:spacing w:val="-2"/>
          <w:sz w:val="24"/>
          <w:szCs w:val="24"/>
          <w:highlight w:val="none"/>
        </w:rPr>
        <w:t>文件要求且最后报价最低的</w:t>
      </w:r>
      <w:r>
        <w:rPr>
          <w:rFonts w:ascii="宋体" w:hAnsi="宋体" w:eastAsia="宋体" w:cs="宋体"/>
          <w:color w:val="auto"/>
          <w:spacing w:val="-3"/>
          <w:sz w:val="24"/>
          <w:szCs w:val="24"/>
          <w:highlight w:val="none"/>
        </w:rPr>
        <w:t>供应商的价格为磋商基准价，按照下列公式计算供应商的磋商报价得分，其价格</w:t>
      </w:r>
      <w:r>
        <w:rPr>
          <w:rFonts w:ascii="宋体" w:hAnsi="宋体" w:eastAsia="宋体" w:cs="宋体"/>
          <w:color w:val="auto"/>
          <w:spacing w:val="-1"/>
          <w:sz w:val="24"/>
          <w:szCs w:val="24"/>
          <w:highlight w:val="none"/>
        </w:rPr>
        <w:t>分为满分。其余供应商价格分统一按照下列公式计算：</w:t>
      </w:r>
    </w:p>
    <w:p w14:paraId="6FD3CD6B">
      <w:pPr>
        <w:spacing w:before="1" w:line="217" w:lineRule="auto"/>
        <w:ind w:left="926"/>
        <w:rPr>
          <w:rFonts w:ascii="宋体" w:hAnsi="宋体" w:eastAsia="宋体" w:cs="宋体"/>
          <w:color w:val="auto"/>
          <w:sz w:val="24"/>
          <w:szCs w:val="24"/>
          <w:highlight w:val="none"/>
        </w:rPr>
      </w:pPr>
      <w:r>
        <w:rPr>
          <w:rFonts w:ascii="宋体" w:hAnsi="宋体" w:eastAsia="宋体" w:cs="宋体"/>
          <w:color w:val="auto"/>
          <w:sz w:val="24"/>
          <w:szCs w:val="24"/>
          <w:highlight w:val="none"/>
        </w:rPr>
        <w:t>磋商报价得分</w:t>
      </w:r>
      <w:r>
        <w:rPr>
          <w:rFonts w:ascii="宋体" w:hAnsi="宋体" w:eastAsia="宋体" w:cs="宋体"/>
          <w:color w:val="auto"/>
          <w:spacing w:val="-27"/>
          <w:sz w:val="24"/>
          <w:szCs w:val="24"/>
          <w:highlight w:val="none"/>
        </w:rPr>
        <w:t>＝（</w:t>
      </w:r>
      <w:r>
        <w:rPr>
          <w:rFonts w:ascii="宋体" w:hAnsi="宋体" w:eastAsia="宋体" w:cs="宋体"/>
          <w:color w:val="auto"/>
          <w:sz w:val="24"/>
          <w:szCs w:val="24"/>
          <w:highlight w:val="none"/>
        </w:rPr>
        <w:t>磋商基准价/最后磋商报价）</w:t>
      </w:r>
      <w:r>
        <w:rPr>
          <w:rFonts w:ascii="宋体" w:hAnsi="宋体" w:eastAsia="宋体" w:cs="宋体"/>
          <w:color w:val="auto"/>
          <w:spacing w:val="-76"/>
          <w:sz w:val="24"/>
          <w:szCs w:val="24"/>
          <w:highlight w:val="none"/>
        </w:rPr>
        <w:t xml:space="preserve"> </w:t>
      </w:r>
      <w:r>
        <w:rPr>
          <w:rFonts w:ascii="宋体" w:hAnsi="宋体" w:eastAsia="宋体" w:cs="宋体"/>
          <w:color w:val="auto"/>
          <w:sz w:val="24"/>
          <w:szCs w:val="24"/>
          <w:highlight w:val="none"/>
        </w:rPr>
        <w:t>×价格权值×100</w:t>
      </w:r>
    </w:p>
    <w:p w14:paraId="694A85A9">
      <w:pPr>
        <w:spacing w:before="184" w:line="360" w:lineRule="auto"/>
        <w:ind w:left="448" w:right="123" w:firstLine="43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（1）价格扣除政策（若本品目专门面向小微企业采购，则本品目不再</w:t>
      </w:r>
      <w:r>
        <w:rPr>
          <w:rFonts w:ascii="宋体" w:hAnsi="宋体" w:eastAsia="宋体" w:cs="宋体"/>
          <w:color w:val="auto"/>
          <w:spacing w:val="1"/>
          <w:sz w:val="24"/>
          <w:szCs w:val="24"/>
          <w:highlight w:val="none"/>
        </w:rPr>
        <w:t>享受</w:t>
      </w:r>
      <w:r>
        <w:rPr>
          <w:rFonts w:ascii="宋体" w:hAnsi="宋体" w:eastAsia="宋体" w:cs="宋体"/>
          <w:color w:val="auto"/>
          <w:spacing w:val="-2"/>
          <w:sz w:val="24"/>
          <w:szCs w:val="24"/>
          <w:highlight w:val="none"/>
        </w:rPr>
        <w:t>价格扣除政策）</w:t>
      </w:r>
    </w:p>
    <w:p w14:paraId="18F67248">
      <w:pPr>
        <w:spacing w:line="360" w:lineRule="auto"/>
        <w:ind w:left="446" w:right="42" w:firstLine="42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根据《政府采购促进中小企业发展管理办法》财库</w:t>
      </w:r>
      <w:r>
        <w:rPr>
          <w:rFonts w:ascii="宋体" w:hAnsi="宋体" w:eastAsia="宋体" w:cs="宋体"/>
          <w:color w:val="auto"/>
          <w:spacing w:val="-4"/>
          <w:sz w:val="24"/>
          <w:szCs w:val="24"/>
          <w:highlight w:val="none"/>
        </w:rPr>
        <w:t>〔2020〕46</w:t>
      </w:r>
      <w:r>
        <w:rPr>
          <w:rFonts w:ascii="宋体" w:hAnsi="宋体" w:eastAsia="宋体" w:cs="宋体"/>
          <w:color w:val="auto"/>
          <w:spacing w:val="-45"/>
          <w:sz w:val="24"/>
          <w:szCs w:val="24"/>
          <w:highlight w:val="none"/>
        </w:rPr>
        <w:t xml:space="preserve"> </w:t>
      </w:r>
      <w:r>
        <w:rPr>
          <w:rFonts w:ascii="宋体" w:hAnsi="宋体" w:eastAsia="宋体" w:cs="宋体"/>
          <w:color w:val="auto"/>
          <w:spacing w:val="-4"/>
          <w:sz w:val="24"/>
          <w:szCs w:val="24"/>
          <w:highlight w:val="none"/>
        </w:rPr>
        <w:t>号、《关于进</w:t>
      </w:r>
      <w:r>
        <w:rPr>
          <w:rFonts w:ascii="宋体" w:hAnsi="宋体" w:eastAsia="宋体" w:cs="宋体"/>
          <w:color w:val="auto"/>
          <w:spacing w:val="2"/>
          <w:sz w:val="24"/>
          <w:szCs w:val="24"/>
          <w:highlight w:val="none"/>
        </w:rPr>
        <w:t>一步加大政府采购支持中小企业力度的通知</w:t>
      </w:r>
      <w:r>
        <w:rPr>
          <w:rFonts w:ascii="宋体" w:hAnsi="宋体" w:eastAsia="宋体" w:cs="宋体"/>
          <w:color w:val="auto"/>
          <w:spacing w:val="1"/>
          <w:sz w:val="24"/>
          <w:szCs w:val="24"/>
          <w:highlight w:val="none"/>
        </w:rPr>
        <w:t>》（财库[2022]19</w:t>
      </w:r>
      <w:r>
        <w:rPr>
          <w:rFonts w:ascii="宋体" w:hAnsi="宋体" w:eastAsia="宋体" w:cs="宋体"/>
          <w:color w:val="auto"/>
          <w:spacing w:val="-43"/>
          <w:sz w:val="24"/>
          <w:szCs w:val="24"/>
          <w:highlight w:val="none"/>
        </w:rPr>
        <w:t xml:space="preserve"> </w:t>
      </w:r>
      <w:r>
        <w:rPr>
          <w:rFonts w:ascii="宋体" w:hAnsi="宋体" w:eastAsia="宋体" w:cs="宋体"/>
          <w:color w:val="auto"/>
          <w:spacing w:val="1"/>
          <w:sz w:val="24"/>
          <w:szCs w:val="24"/>
          <w:highlight w:val="none"/>
        </w:rPr>
        <w:t>号）、《关于政</w:t>
      </w:r>
      <w:r>
        <w:rPr>
          <w:rFonts w:ascii="宋体" w:hAnsi="宋体" w:eastAsia="宋体" w:cs="宋体"/>
          <w:color w:val="auto"/>
          <w:sz w:val="24"/>
          <w:szCs w:val="24"/>
          <w:highlight w:val="none"/>
        </w:rPr>
        <w:t>府采购支持监狱企业发展有关问题的通知》</w:t>
      </w:r>
      <w:r>
        <w:rPr>
          <w:rFonts w:ascii="宋体" w:hAnsi="宋体" w:eastAsia="宋体" w:cs="宋体"/>
          <w:color w:val="auto"/>
          <w:spacing w:val="-63"/>
          <w:sz w:val="24"/>
          <w:szCs w:val="24"/>
          <w:highlight w:val="none"/>
        </w:rPr>
        <w:t xml:space="preserve"> </w:t>
      </w:r>
      <w:r>
        <w:rPr>
          <w:rFonts w:ascii="宋体" w:hAnsi="宋体" w:eastAsia="宋体" w:cs="宋体"/>
          <w:color w:val="auto"/>
          <w:sz w:val="24"/>
          <w:szCs w:val="24"/>
          <w:highlight w:val="none"/>
        </w:rPr>
        <w:t>(财库〔2014〕68</w:t>
      </w:r>
      <w:r>
        <w:rPr>
          <w:rFonts w:ascii="宋体" w:hAnsi="宋体" w:eastAsia="宋体" w:cs="宋体"/>
          <w:color w:val="auto"/>
          <w:spacing w:val="-43"/>
          <w:sz w:val="24"/>
          <w:szCs w:val="24"/>
          <w:highlight w:val="none"/>
        </w:rPr>
        <w:t xml:space="preserve"> </w:t>
      </w:r>
      <w:r>
        <w:rPr>
          <w:rFonts w:ascii="宋体" w:hAnsi="宋体" w:eastAsia="宋体" w:cs="宋体"/>
          <w:color w:val="auto"/>
          <w:sz w:val="24"/>
          <w:szCs w:val="24"/>
          <w:highlight w:val="none"/>
        </w:rPr>
        <w:t>号)、《关于促进</w:t>
      </w:r>
      <w:r>
        <w:rPr>
          <w:rFonts w:ascii="宋体" w:hAnsi="宋体" w:eastAsia="宋体" w:cs="宋体"/>
          <w:color w:val="auto"/>
          <w:spacing w:val="-6"/>
          <w:sz w:val="24"/>
          <w:szCs w:val="24"/>
          <w:highlight w:val="none"/>
        </w:rPr>
        <w:t>残疾人就业政府采购政策的通知》（财库〔2017〕141</w:t>
      </w:r>
      <w:r>
        <w:rPr>
          <w:rFonts w:ascii="宋体" w:hAnsi="宋体" w:eastAsia="宋体" w:cs="宋体"/>
          <w:color w:val="auto"/>
          <w:spacing w:val="-29"/>
          <w:sz w:val="24"/>
          <w:szCs w:val="24"/>
          <w:highlight w:val="none"/>
        </w:rPr>
        <w:t xml:space="preserve"> </w:t>
      </w:r>
      <w:r>
        <w:rPr>
          <w:rFonts w:ascii="宋体" w:hAnsi="宋体" w:eastAsia="宋体" w:cs="宋体"/>
          <w:color w:val="auto"/>
          <w:spacing w:val="-6"/>
          <w:sz w:val="24"/>
          <w:szCs w:val="24"/>
          <w:highlight w:val="none"/>
        </w:rPr>
        <w:t>号）及相关规定，在技术、</w:t>
      </w:r>
      <w:r>
        <w:rPr>
          <w:rFonts w:ascii="宋体" w:hAnsi="宋体" w:eastAsia="宋体" w:cs="宋体"/>
          <w:color w:val="auto"/>
          <w:spacing w:val="4"/>
          <w:sz w:val="24"/>
          <w:szCs w:val="24"/>
          <w:highlight w:val="none"/>
        </w:rPr>
        <w:t>商务等均满足采购需求的前提下，本项目对享受价格扣除政策企业的产品</w:t>
      </w:r>
      <w:r>
        <w:rPr>
          <w:rFonts w:ascii="宋体" w:hAnsi="宋体" w:eastAsia="宋体" w:cs="宋体"/>
          <w:color w:val="auto"/>
          <w:spacing w:val="3"/>
          <w:sz w:val="24"/>
          <w:szCs w:val="24"/>
          <w:highlight w:val="none"/>
        </w:rPr>
        <w:t>给予</w:t>
      </w:r>
      <w:r>
        <w:rPr>
          <w:rFonts w:ascii="宋体" w:hAnsi="宋体" w:eastAsia="宋体" w:cs="宋体"/>
          <w:color w:val="auto"/>
          <w:sz w:val="24"/>
          <w:szCs w:val="24"/>
          <w:highlight w:val="none"/>
        </w:rPr>
        <w:t xml:space="preserve"> 0%（联合体0%）的价格扣除，用扣除后的价格参与评审(说明：1、监狱企业视</w:t>
      </w:r>
      <w:r>
        <w:rPr>
          <w:rFonts w:ascii="宋体" w:hAnsi="宋体" w:eastAsia="宋体" w:cs="宋体"/>
          <w:color w:val="auto"/>
          <w:spacing w:val="-3"/>
          <w:sz w:val="24"/>
          <w:szCs w:val="24"/>
          <w:highlight w:val="none"/>
        </w:rPr>
        <w:t>同小型、微型企业，享受预留份额、评审中价格扣除等政府采购促进中小企业发</w:t>
      </w:r>
      <w:r>
        <w:rPr>
          <w:rFonts w:ascii="宋体" w:hAnsi="宋体" w:eastAsia="宋体" w:cs="宋体"/>
          <w:color w:val="auto"/>
          <w:spacing w:val="-7"/>
          <w:sz w:val="24"/>
          <w:szCs w:val="24"/>
          <w:highlight w:val="none"/>
        </w:rPr>
        <w:t>展的政府采购政策，残疾人福利性单位属于小型、微型企</w:t>
      </w:r>
      <w:r>
        <w:rPr>
          <w:rFonts w:ascii="宋体" w:hAnsi="宋体" w:eastAsia="宋体" w:cs="宋体"/>
          <w:color w:val="auto"/>
          <w:spacing w:val="-8"/>
          <w:sz w:val="24"/>
          <w:szCs w:val="24"/>
          <w:highlight w:val="none"/>
        </w:rPr>
        <w:t>业的，不重复享受政策。</w:t>
      </w:r>
    </w:p>
    <w:p w14:paraId="30501658">
      <w:pPr>
        <w:spacing w:line="360" w:lineRule="auto"/>
        <w:ind w:left="446" w:right="42" w:firstLine="420"/>
        <w:jc w:val="both"/>
        <w:rPr>
          <w:rFonts w:ascii="宋体" w:hAnsi="宋体" w:eastAsia="宋体" w:cs="宋体"/>
          <w:color w:val="auto"/>
          <w:spacing w:val="-7"/>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pacing w:val="-7"/>
          <w:sz w:val="24"/>
          <w:szCs w:val="24"/>
          <w:highlight w:val="none"/>
        </w:rPr>
        <w:t>对于经主管预算单位统筹后未预留份额专门面向中小企业采购的采购项目，以及预留份额项目中的非预留部分采购包，采购人、采购代理机构应当对符合本办法规定的小微企业报价给予 10%—20%（工程项目为 3%—5%）（由采购人或代理机构确定具体数值）的扣除，用扣除后的价格参加评审。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 4%-6%（工程项目为 1%—2%）（由采购人或代理机构确定具体数值）的扣除，用扣除后的价格参加评审)。</w:t>
      </w:r>
    </w:p>
    <w:p w14:paraId="2CDCDED5">
      <w:pPr>
        <w:spacing w:line="360" w:lineRule="auto"/>
        <w:ind w:left="446" w:right="123" w:firstLine="42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组成联合体或者接受分包的小微企业与联合</w:t>
      </w:r>
      <w:r>
        <w:rPr>
          <w:rFonts w:ascii="宋体" w:hAnsi="宋体" w:eastAsia="宋体" w:cs="宋体"/>
          <w:color w:val="auto"/>
          <w:spacing w:val="-2"/>
          <w:sz w:val="24"/>
          <w:szCs w:val="24"/>
          <w:highlight w:val="none"/>
        </w:rPr>
        <w:t>体内其他企业、分包企业之间存</w:t>
      </w:r>
      <w:r>
        <w:rPr>
          <w:rFonts w:ascii="宋体" w:hAnsi="宋体" w:eastAsia="宋体" w:cs="宋体"/>
          <w:color w:val="auto"/>
          <w:spacing w:val="-1"/>
          <w:sz w:val="24"/>
          <w:szCs w:val="24"/>
          <w:highlight w:val="none"/>
        </w:rPr>
        <w:t>在直接控股、管理关系的，不享受价格扣除优惠政策。</w:t>
      </w:r>
    </w:p>
    <w:p w14:paraId="33714CF5">
      <w:pPr>
        <w:spacing w:before="7" w:line="359" w:lineRule="auto"/>
        <w:ind w:left="448" w:right="69" w:firstLine="425"/>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残疾人福利性单位声明函》和中小企业须提供《中小企业声明函》且声明函所载内容必需真实，如有虚假，将依法承担相应责任，包括取消中标资格等。中小企业划分标准依照工业和信息化部、国家统计局、国家发展和改革委员会、</w:t>
      </w:r>
      <w:r>
        <w:rPr>
          <w:rFonts w:ascii="宋体" w:hAnsi="宋体" w:eastAsia="宋体" w:cs="宋体"/>
          <w:color w:val="auto"/>
          <w:spacing w:val="4"/>
          <w:sz w:val="24"/>
          <w:szCs w:val="24"/>
          <w:highlight w:val="none"/>
        </w:rPr>
        <w:t>财政部联合下发的《关于印发中小企业划型标准规定的通知》（工信部联</w:t>
      </w:r>
      <w:r>
        <w:rPr>
          <w:rFonts w:ascii="宋体" w:hAnsi="宋体" w:eastAsia="宋体" w:cs="宋体"/>
          <w:color w:val="auto"/>
          <w:spacing w:val="3"/>
          <w:sz w:val="24"/>
          <w:szCs w:val="24"/>
          <w:highlight w:val="none"/>
        </w:rPr>
        <w:t>企业</w:t>
      </w:r>
      <w:r>
        <w:rPr>
          <w:rFonts w:ascii="宋体" w:hAnsi="宋体" w:eastAsia="宋体" w:cs="宋体"/>
          <w:color w:val="auto"/>
          <w:spacing w:val="-2"/>
          <w:sz w:val="24"/>
          <w:szCs w:val="24"/>
          <w:highlight w:val="none"/>
        </w:rPr>
        <w:t>《2011》300</w:t>
      </w:r>
      <w:r>
        <w:rPr>
          <w:rFonts w:ascii="宋体" w:hAnsi="宋体" w:eastAsia="宋体" w:cs="宋体"/>
          <w:color w:val="auto"/>
          <w:spacing w:val="-29"/>
          <w:sz w:val="24"/>
          <w:szCs w:val="24"/>
          <w:highlight w:val="none"/>
        </w:rPr>
        <w:t xml:space="preserve"> </w:t>
      </w:r>
      <w:r>
        <w:rPr>
          <w:rFonts w:ascii="宋体" w:hAnsi="宋体" w:eastAsia="宋体" w:cs="宋体"/>
          <w:color w:val="auto"/>
          <w:spacing w:val="-2"/>
          <w:sz w:val="24"/>
          <w:szCs w:val="24"/>
          <w:highlight w:val="none"/>
        </w:rPr>
        <w:t>号）执行。价格扣除只针对投标报价未超过财政控制值的供应商有</w:t>
      </w:r>
      <w:r>
        <w:rPr>
          <w:rFonts w:ascii="宋体" w:hAnsi="宋体" w:eastAsia="宋体" w:cs="宋体"/>
          <w:color w:val="auto"/>
          <w:spacing w:val="-6"/>
          <w:sz w:val="24"/>
          <w:szCs w:val="24"/>
          <w:highlight w:val="none"/>
        </w:rPr>
        <w:t>效。</w:t>
      </w:r>
    </w:p>
    <w:p w14:paraId="55B6316C">
      <w:pPr>
        <w:spacing w:before="3" w:line="360" w:lineRule="auto"/>
        <w:ind w:left="447" w:right="125" w:firstLine="431"/>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（2）货物类采购项目的价格分值占总分值的比重(即权值)为大于等于</w:t>
      </w:r>
      <w:r>
        <w:rPr>
          <w:rFonts w:ascii="宋体" w:hAnsi="宋体" w:eastAsia="宋体" w:cs="宋体"/>
          <w:color w:val="auto"/>
          <w:spacing w:val="-40"/>
          <w:sz w:val="24"/>
          <w:szCs w:val="24"/>
          <w:highlight w:val="none"/>
        </w:rPr>
        <w:t xml:space="preserve"> </w:t>
      </w:r>
      <w:r>
        <w:rPr>
          <w:rFonts w:ascii="宋体" w:hAnsi="宋体" w:eastAsia="宋体" w:cs="宋体"/>
          <w:color w:val="auto"/>
          <w:spacing w:val="-2"/>
          <w:sz w:val="24"/>
          <w:szCs w:val="24"/>
          <w:highlight w:val="none"/>
        </w:rPr>
        <w:t>30%;</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服务类项目的价格分值占总分值的比重(即权值)为大于等于</w:t>
      </w:r>
      <w:r>
        <w:rPr>
          <w:rFonts w:ascii="宋体" w:hAnsi="宋体" w:eastAsia="宋体" w:cs="宋体"/>
          <w:color w:val="auto"/>
          <w:spacing w:val="-18"/>
          <w:sz w:val="24"/>
          <w:szCs w:val="24"/>
          <w:highlight w:val="none"/>
        </w:rPr>
        <w:t xml:space="preserve"> </w:t>
      </w:r>
      <w:r>
        <w:rPr>
          <w:rFonts w:ascii="宋体" w:hAnsi="宋体" w:eastAsia="宋体" w:cs="宋体"/>
          <w:color w:val="auto"/>
          <w:spacing w:val="-1"/>
          <w:sz w:val="24"/>
          <w:szCs w:val="24"/>
          <w:highlight w:val="none"/>
        </w:rPr>
        <w:t>10％</w:t>
      </w:r>
      <w:r>
        <w:rPr>
          <w:rFonts w:ascii="宋体" w:hAnsi="宋体" w:eastAsia="宋体" w:cs="宋体"/>
          <w:color w:val="auto"/>
          <w:spacing w:val="-53"/>
          <w:sz w:val="24"/>
          <w:szCs w:val="24"/>
          <w:highlight w:val="none"/>
        </w:rPr>
        <w:t xml:space="preserve"> </w:t>
      </w:r>
      <w:r>
        <w:rPr>
          <w:rFonts w:ascii="宋体" w:hAnsi="宋体" w:eastAsia="宋体" w:cs="宋体"/>
          <w:color w:val="auto"/>
          <w:spacing w:val="-1"/>
          <w:sz w:val="24"/>
          <w:szCs w:val="24"/>
          <w:highlight w:val="none"/>
        </w:rPr>
        <w:t>。执行统一价格标准的服务项目，其价格不列为评分因素。</w:t>
      </w:r>
    </w:p>
    <w:p w14:paraId="327FF70F">
      <w:pPr>
        <w:spacing w:line="360" w:lineRule="auto"/>
        <w:rPr>
          <w:rFonts w:ascii="宋体" w:hAnsi="宋体" w:eastAsia="宋体" w:cs="宋体"/>
          <w:color w:val="auto"/>
          <w:sz w:val="24"/>
          <w:szCs w:val="24"/>
          <w:highlight w:val="none"/>
        </w:rPr>
        <w:sectPr>
          <w:headerReference r:id="rId14" w:type="default"/>
          <w:footerReference r:id="rId15" w:type="default"/>
          <w:pgSz w:w="11906" w:h="16839"/>
          <w:pgMar w:top="1440" w:right="1080" w:bottom="1440" w:left="1080" w:header="0" w:footer="991" w:gutter="0"/>
          <w:pgBorders>
            <w:top w:val="none" w:sz="0" w:space="0"/>
            <w:left w:val="none" w:sz="0" w:space="0"/>
            <w:bottom w:val="none" w:sz="0" w:space="0"/>
            <w:right w:val="none" w:sz="0" w:space="0"/>
          </w:pgBorders>
          <w:pgNumType w:fmt="decimal"/>
          <w:cols w:space="720" w:num="1"/>
        </w:sectPr>
      </w:pPr>
    </w:p>
    <w:p w14:paraId="664555F1">
      <w:pPr>
        <w:spacing w:before="65" w:line="226" w:lineRule="auto"/>
        <w:ind w:left="87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w:t>
      </w:r>
      <w:r>
        <w:rPr>
          <w:rFonts w:ascii="Calibri" w:hAnsi="Calibri" w:eastAsia="Calibri" w:cs="Calibri"/>
          <w:color w:val="auto"/>
          <w:spacing w:val="6"/>
          <w:sz w:val="20"/>
          <w:szCs w:val="20"/>
          <w:highlight w:val="none"/>
        </w:rPr>
        <w:t>3</w:t>
      </w:r>
      <w:r>
        <w:rPr>
          <w:rFonts w:ascii="宋体" w:hAnsi="宋体" w:eastAsia="宋体" w:cs="宋体"/>
          <w:color w:val="auto"/>
          <w:spacing w:val="6"/>
          <w:sz w:val="20"/>
          <w:szCs w:val="20"/>
          <w:highlight w:val="none"/>
        </w:rPr>
        <w:t>）价格分值计算表：</w:t>
      </w:r>
    </w:p>
    <w:p w14:paraId="2CEADD7A">
      <w:pPr>
        <w:spacing w:before="225" w:line="223" w:lineRule="auto"/>
        <w:ind w:left="2798"/>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u w:val="single" w:color="auto"/>
        </w:rPr>
        <w:t>价</w:t>
      </w:r>
      <w:r>
        <w:rPr>
          <w:rFonts w:ascii="宋体" w:hAnsi="宋体" w:eastAsia="宋体" w:cs="宋体"/>
          <w:color w:val="auto"/>
          <w:spacing w:val="27"/>
          <w:sz w:val="35"/>
          <w:szCs w:val="35"/>
          <w:highlight w:val="none"/>
          <w:u w:val="single" w:color="auto"/>
        </w:rPr>
        <w:t xml:space="preserve"> </w:t>
      </w:r>
      <w:r>
        <w:rPr>
          <w:rFonts w:ascii="宋体" w:hAnsi="宋体" w:eastAsia="宋体" w:cs="宋体"/>
          <w:b/>
          <w:bCs/>
          <w:color w:val="auto"/>
          <w:spacing w:val="-6"/>
          <w:sz w:val="35"/>
          <w:szCs w:val="35"/>
          <w:highlight w:val="none"/>
          <w:u w:val="single" w:color="auto"/>
        </w:rPr>
        <w:t>格</w:t>
      </w:r>
      <w:r>
        <w:rPr>
          <w:rFonts w:ascii="宋体" w:hAnsi="宋体" w:eastAsia="宋体" w:cs="宋体"/>
          <w:color w:val="auto"/>
          <w:spacing w:val="26"/>
          <w:sz w:val="35"/>
          <w:szCs w:val="35"/>
          <w:highlight w:val="none"/>
          <w:u w:val="single" w:color="auto"/>
        </w:rPr>
        <w:t xml:space="preserve"> </w:t>
      </w:r>
      <w:r>
        <w:rPr>
          <w:rFonts w:ascii="宋体" w:hAnsi="宋体" w:eastAsia="宋体" w:cs="宋体"/>
          <w:b/>
          <w:bCs/>
          <w:color w:val="auto"/>
          <w:spacing w:val="-6"/>
          <w:sz w:val="35"/>
          <w:szCs w:val="35"/>
          <w:highlight w:val="none"/>
          <w:u w:val="single" w:color="auto"/>
        </w:rPr>
        <w:t>分</w:t>
      </w:r>
      <w:r>
        <w:rPr>
          <w:rFonts w:ascii="宋体" w:hAnsi="宋体" w:eastAsia="宋体" w:cs="宋体"/>
          <w:color w:val="auto"/>
          <w:spacing w:val="21"/>
          <w:sz w:val="35"/>
          <w:szCs w:val="35"/>
          <w:highlight w:val="none"/>
          <w:u w:val="single" w:color="auto"/>
        </w:rPr>
        <w:t xml:space="preserve"> </w:t>
      </w:r>
      <w:r>
        <w:rPr>
          <w:rFonts w:ascii="宋体" w:hAnsi="宋体" w:eastAsia="宋体" w:cs="宋体"/>
          <w:b/>
          <w:bCs/>
          <w:color w:val="auto"/>
          <w:spacing w:val="-6"/>
          <w:sz w:val="35"/>
          <w:szCs w:val="35"/>
          <w:highlight w:val="none"/>
          <w:u w:val="single" w:color="auto"/>
        </w:rPr>
        <w:t>值</w:t>
      </w:r>
      <w:r>
        <w:rPr>
          <w:rFonts w:ascii="宋体" w:hAnsi="宋体" w:eastAsia="宋体" w:cs="宋体"/>
          <w:color w:val="auto"/>
          <w:spacing w:val="22"/>
          <w:sz w:val="35"/>
          <w:szCs w:val="35"/>
          <w:highlight w:val="none"/>
          <w:u w:val="single" w:color="auto"/>
        </w:rPr>
        <w:t xml:space="preserve"> </w:t>
      </w:r>
      <w:r>
        <w:rPr>
          <w:rFonts w:ascii="宋体" w:hAnsi="宋体" w:eastAsia="宋体" w:cs="宋体"/>
          <w:b/>
          <w:bCs/>
          <w:color w:val="auto"/>
          <w:spacing w:val="-6"/>
          <w:sz w:val="35"/>
          <w:szCs w:val="35"/>
          <w:highlight w:val="none"/>
          <w:u w:val="single" w:color="auto"/>
        </w:rPr>
        <w:t>计</w:t>
      </w:r>
      <w:r>
        <w:rPr>
          <w:rFonts w:ascii="宋体" w:hAnsi="宋体" w:eastAsia="宋体" w:cs="宋体"/>
          <w:color w:val="auto"/>
          <w:spacing w:val="24"/>
          <w:sz w:val="35"/>
          <w:szCs w:val="35"/>
          <w:highlight w:val="none"/>
          <w:u w:val="single" w:color="auto"/>
        </w:rPr>
        <w:t xml:space="preserve"> </w:t>
      </w:r>
      <w:r>
        <w:rPr>
          <w:rFonts w:ascii="宋体" w:hAnsi="宋体" w:eastAsia="宋体" w:cs="宋体"/>
          <w:b/>
          <w:bCs/>
          <w:color w:val="auto"/>
          <w:spacing w:val="-6"/>
          <w:sz w:val="35"/>
          <w:szCs w:val="35"/>
          <w:highlight w:val="none"/>
          <w:u w:val="single" w:color="auto"/>
        </w:rPr>
        <w:t>算</w:t>
      </w:r>
      <w:r>
        <w:rPr>
          <w:rFonts w:ascii="宋体" w:hAnsi="宋体" w:eastAsia="宋体" w:cs="宋体"/>
          <w:color w:val="auto"/>
          <w:spacing w:val="-6"/>
          <w:sz w:val="35"/>
          <w:szCs w:val="35"/>
          <w:highlight w:val="none"/>
          <w:u w:val="single" w:color="auto"/>
        </w:rPr>
        <w:t xml:space="preserve"> </w:t>
      </w:r>
      <w:r>
        <w:rPr>
          <w:rFonts w:ascii="宋体" w:hAnsi="宋体" w:eastAsia="宋体" w:cs="宋体"/>
          <w:b/>
          <w:bCs/>
          <w:color w:val="auto"/>
          <w:spacing w:val="-6"/>
          <w:sz w:val="35"/>
          <w:szCs w:val="35"/>
          <w:highlight w:val="none"/>
          <w:u w:val="single" w:color="auto"/>
        </w:rPr>
        <w:t>表</w:t>
      </w:r>
    </w:p>
    <w:p w14:paraId="7304047A">
      <w:pPr>
        <w:spacing w:before="184" w:line="220" w:lineRule="auto"/>
        <w:ind w:left="691"/>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项目名称：                          </w:t>
      </w:r>
      <w:r>
        <w:rPr>
          <w:rFonts w:ascii="宋体" w:hAnsi="宋体" w:eastAsia="宋体" w:cs="宋体"/>
          <w:color w:val="auto"/>
          <w:spacing w:val="-1"/>
          <w:sz w:val="24"/>
          <w:szCs w:val="24"/>
          <w:highlight w:val="none"/>
        </w:rPr>
        <w:t xml:space="preserve">         项目序列号：</w:t>
      </w:r>
    </w:p>
    <w:p w14:paraId="7BA1EB8F">
      <w:pPr>
        <w:spacing w:before="181" w:line="219" w:lineRule="auto"/>
        <w:ind w:left="687"/>
        <w:rPr>
          <w:rFonts w:ascii="Calibri" w:hAnsi="Calibri" w:eastAsia="Calibri" w:cs="Calibri"/>
          <w:color w:val="auto"/>
          <w:sz w:val="24"/>
          <w:szCs w:val="24"/>
          <w:highlight w:val="none"/>
        </w:rPr>
      </w:pPr>
      <w:r>
        <w:rPr>
          <w:rFonts w:ascii="宋体" w:hAnsi="宋体" w:eastAsia="宋体" w:cs="宋体"/>
          <w:color w:val="auto"/>
          <w:spacing w:val="-3"/>
          <w:sz w:val="24"/>
          <w:szCs w:val="24"/>
          <w:highlight w:val="none"/>
        </w:rPr>
        <w:t>地点：贵州省公共资源交易中心</w:t>
      </w:r>
      <w:r>
        <w:rPr>
          <w:rFonts w:ascii="宋体" w:hAnsi="宋体" w:eastAsia="宋体" w:cs="宋体"/>
          <w:color w:val="auto"/>
          <w:spacing w:val="3"/>
          <w:sz w:val="24"/>
          <w:szCs w:val="24"/>
          <w:highlight w:val="none"/>
        </w:rPr>
        <w:t xml:space="preserve">                 </w:t>
      </w:r>
      <w:r>
        <w:rPr>
          <w:rFonts w:ascii="宋体" w:hAnsi="宋体" w:eastAsia="宋体" w:cs="宋体"/>
          <w:color w:val="auto"/>
          <w:spacing w:val="-3"/>
          <w:sz w:val="24"/>
          <w:szCs w:val="24"/>
          <w:highlight w:val="none"/>
        </w:rPr>
        <w:t>日期：</w:t>
      </w:r>
      <w:r>
        <w:rPr>
          <w:rFonts w:ascii="Calibri" w:hAnsi="Calibri" w:eastAsia="Calibri" w:cs="Calibri"/>
          <w:color w:val="auto"/>
          <w:spacing w:val="-3"/>
          <w:sz w:val="24"/>
          <w:szCs w:val="24"/>
          <w:highlight w:val="none"/>
        </w:rPr>
        <w:t>20XX.X.X</w:t>
      </w:r>
    </w:p>
    <w:p w14:paraId="2EA38810">
      <w:pPr>
        <w:spacing w:line="69" w:lineRule="exact"/>
        <w:rPr>
          <w:color w:val="auto"/>
          <w:highlight w:val="none"/>
        </w:rPr>
      </w:pPr>
    </w:p>
    <w:tbl>
      <w:tblPr>
        <w:tblStyle w:val="31"/>
        <w:tblW w:w="8548" w:type="dxa"/>
        <w:tblInd w:w="3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
        <w:gridCol w:w="2233"/>
        <w:gridCol w:w="999"/>
        <w:gridCol w:w="2413"/>
        <w:gridCol w:w="1055"/>
        <w:gridCol w:w="721"/>
        <w:gridCol w:w="716"/>
      </w:tblGrid>
      <w:tr w14:paraId="7548F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411" w:type="dxa"/>
            <w:textDirection w:val="tbRlV"/>
            <w:vAlign w:val="top"/>
          </w:tcPr>
          <w:p w14:paraId="50821E29">
            <w:pPr>
              <w:pStyle w:val="33"/>
              <w:spacing w:before="58" w:line="210" w:lineRule="auto"/>
              <w:ind w:left="353"/>
              <w:rPr>
                <w:color w:val="auto"/>
                <w:highlight w:val="none"/>
              </w:rPr>
            </w:pPr>
            <w:r>
              <w:rPr>
                <w:color w:val="auto"/>
                <w:spacing w:val="-1"/>
                <w:highlight w:val="none"/>
              </w:rPr>
              <w:t>序</w:t>
            </w:r>
            <w:r>
              <w:rPr>
                <w:color w:val="auto"/>
                <w:spacing w:val="108"/>
                <w:highlight w:val="none"/>
              </w:rPr>
              <w:t xml:space="preserve"> </w:t>
            </w:r>
            <w:r>
              <w:rPr>
                <w:color w:val="auto"/>
                <w:spacing w:val="-1"/>
                <w:highlight w:val="none"/>
              </w:rPr>
              <w:t>号</w:t>
            </w:r>
          </w:p>
        </w:tc>
        <w:tc>
          <w:tcPr>
            <w:tcW w:w="2233" w:type="dxa"/>
            <w:vAlign w:val="top"/>
          </w:tcPr>
          <w:p w14:paraId="4607B1AC">
            <w:pPr>
              <w:spacing w:line="252" w:lineRule="auto"/>
              <w:rPr>
                <w:rFonts w:ascii="Arial"/>
                <w:color w:val="auto"/>
                <w:sz w:val="21"/>
                <w:highlight w:val="none"/>
              </w:rPr>
            </w:pPr>
          </w:p>
          <w:p w14:paraId="7A0F1D26">
            <w:pPr>
              <w:spacing w:line="253" w:lineRule="auto"/>
              <w:rPr>
                <w:rFonts w:ascii="Arial"/>
                <w:color w:val="auto"/>
                <w:sz w:val="21"/>
                <w:highlight w:val="none"/>
              </w:rPr>
            </w:pPr>
          </w:p>
          <w:p w14:paraId="40AD3FA6">
            <w:pPr>
              <w:pStyle w:val="33"/>
              <w:spacing w:before="78" w:line="219" w:lineRule="auto"/>
              <w:ind w:left="522"/>
              <w:rPr>
                <w:color w:val="auto"/>
                <w:highlight w:val="none"/>
              </w:rPr>
            </w:pPr>
            <w:r>
              <w:rPr>
                <w:color w:val="auto"/>
                <w:spacing w:val="-2"/>
                <w:highlight w:val="none"/>
              </w:rPr>
              <w:t>供应商名称</w:t>
            </w:r>
          </w:p>
        </w:tc>
        <w:tc>
          <w:tcPr>
            <w:tcW w:w="999" w:type="dxa"/>
            <w:vAlign w:val="top"/>
          </w:tcPr>
          <w:p w14:paraId="6AE76DB5">
            <w:pPr>
              <w:spacing w:line="275" w:lineRule="auto"/>
              <w:rPr>
                <w:rFonts w:ascii="Arial"/>
                <w:color w:val="auto"/>
                <w:sz w:val="21"/>
                <w:highlight w:val="none"/>
              </w:rPr>
            </w:pPr>
          </w:p>
          <w:p w14:paraId="626214D2">
            <w:pPr>
              <w:pStyle w:val="33"/>
              <w:spacing w:before="78" w:line="361" w:lineRule="auto"/>
              <w:ind w:left="114" w:right="6" w:firstLine="31"/>
              <w:rPr>
                <w:color w:val="auto"/>
                <w:highlight w:val="none"/>
              </w:rPr>
            </w:pPr>
            <w:r>
              <w:rPr>
                <w:color w:val="auto"/>
                <w:spacing w:val="-3"/>
                <w:highlight w:val="none"/>
              </w:rPr>
              <w:t>初始报</w:t>
            </w:r>
            <w:r>
              <w:rPr>
                <w:color w:val="auto"/>
                <w:highlight w:val="none"/>
              </w:rPr>
              <w:t xml:space="preserve">  </w:t>
            </w:r>
            <w:r>
              <w:rPr>
                <w:color w:val="auto"/>
                <w:spacing w:val="-22"/>
                <w:highlight w:val="none"/>
              </w:rPr>
              <w:t>价（元）</w:t>
            </w:r>
          </w:p>
        </w:tc>
        <w:tc>
          <w:tcPr>
            <w:tcW w:w="2413" w:type="dxa"/>
            <w:vAlign w:val="top"/>
          </w:tcPr>
          <w:p w14:paraId="61DED4E7">
            <w:pPr>
              <w:spacing w:line="252" w:lineRule="auto"/>
              <w:rPr>
                <w:rFonts w:ascii="Arial"/>
                <w:color w:val="auto"/>
                <w:sz w:val="21"/>
                <w:highlight w:val="none"/>
              </w:rPr>
            </w:pPr>
          </w:p>
          <w:p w14:paraId="321DBD30">
            <w:pPr>
              <w:spacing w:line="253" w:lineRule="auto"/>
              <w:rPr>
                <w:rFonts w:ascii="Arial"/>
                <w:color w:val="auto"/>
                <w:sz w:val="21"/>
                <w:highlight w:val="none"/>
              </w:rPr>
            </w:pPr>
          </w:p>
          <w:p w14:paraId="0A67A00B">
            <w:pPr>
              <w:pStyle w:val="33"/>
              <w:spacing w:before="78" w:line="218" w:lineRule="auto"/>
              <w:ind w:left="597"/>
              <w:rPr>
                <w:color w:val="auto"/>
                <w:highlight w:val="none"/>
              </w:rPr>
            </w:pPr>
            <w:r>
              <w:rPr>
                <w:color w:val="auto"/>
                <w:spacing w:val="-2"/>
                <w:highlight w:val="none"/>
              </w:rPr>
              <w:t>最后报价（元）</w:t>
            </w:r>
          </w:p>
        </w:tc>
        <w:tc>
          <w:tcPr>
            <w:tcW w:w="1055" w:type="dxa"/>
            <w:vAlign w:val="top"/>
          </w:tcPr>
          <w:p w14:paraId="7116F936">
            <w:pPr>
              <w:pStyle w:val="33"/>
              <w:spacing w:before="118" w:line="220" w:lineRule="auto"/>
              <w:ind w:left="175"/>
              <w:rPr>
                <w:color w:val="auto"/>
                <w:highlight w:val="none"/>
              </w:rPr>
            </w:pPr>
            <w:r>
              <w:rPr>
                <w:color w:val="auto"/>
                <w:spacing w:val="-3"/>
                <w:highlight w:val="none"/>
              </w:rPr>
              <w:t>磋商基</w:t>
            </w:r>
          </w:p>
          <w:p w14:paraId="2707DAC9">
            <w:pPr>
              <w:pStyle w:val="33"/>
              <w:spacing w:before="181" w:line="218" w:lineRule="auto"/>
              <w:ind w:left="298"/>
              <w:rPr>
                <w:color w:val="auto"/>
                <w:highlight w:val="none"/>
              </w:rPr>
            </w:pPr>
            <w:r>
              <w:rPr>
                <w:color w:val="auto"/>
                <w:spacing w:val="-6"/>
                <w:highlight w:val="none"/>
              </w:rPr>
              <w:t>准价</w:t>
            </w:r>
          </w:p>
          <w:p w14:paraId="48FC46D0">
            <w:pPr>
              <w:pStyle w:val="33"/>
              <w:spacing w:before="184" w:line="220" w:lineRule="auto"/>
              <w:ind w:left="187"/>
              <w:rPr>
                <w:color w:val="auto"/>
                <w:highlight w:val="none"/>
              </w:rPr>
            </w:pPr>
            <w:r>
              <w:rPr>
                <w:color w:val="auto"/>
                <w:spacing w:val="-7"/>
                <w:highlight w:val="none"/>
              </w:rPr>
              <w:t>（元）</w:t>
            </w:r>
          </w:p>
        </w:tc>
        <w:tc>
          <w:tcPr>
            <w:tcW w:w="721" w:type="dxa"/>
            <w:vAlign w:val="top"/>
          </w:tcPr>
          <w:p w14:paraId="5144D536">
            <w:pPr>
              <w:pStyle w:val="33"/>
              <w:spacing w:before="214" w:line="218" w:lineRule="auto"/>
              <w:ind w:left="130"/>
              <w:rPr>
                <w:color w:val="auto"/>
                <w:highlight w:val="none"/>
              </w:rPr>
            </w:pPr>
            <w:r>
              <w:rPr>
                <w:color w:val="auto"/>
                <w:spacing w:val="-6"/>
                <w:highlight w:val="none"/>
              </w:rPr>
              <w:t>价格</w:t>
            </w:r>
          </w:p>
          <w:p w14:paraId="70783A82">
            <w:pPr>
              <w:spacing w:line="383" w:lineRule="auto"/>
              <w:rPr>
                <w:rFonts w:ascii="Arial"/>
                <w:color w:val="auto"/>
                <w:sz w:val="21"/>
                <w:highlight w:val="none"/>
              </w:rPr>
            </w:pPr>
          </w:p>
          <w:p w14:paraId="5F83F76E">
            <w:pPr>
              <w:pStyle w:val="33"/>
              <w:spacing w:before="78" w:line="219" w:lineRule="auto"/>
              <w:ind w:left="132"/>
              <w:rPr>
                <w:color w:val="auto"/>
                <w:highlight w:val="none"/>
              </w:rPr>
            </w:pPr>
            <w:r>
              <w:rPr>
                <w:color w:val="auto"/>
                <w:spacing w:val="-7"/>
                <w:highlight w:val="none"/>
              </w:rPr>
              <w:t>分值</w:t>
            </w:r>
          </w:p>
        </w:tc>
        <w:tc>
          <w:tcPr>
            <w:tcW w:w="716" w:type="dxa"/>
            <w:vAlign w:val="top"/>
          </w:tcPr>
          <w:p w14:paraId="63F1438B">
            <w:pPr>
              <w:spacing w:line="252" w:lineRule="auto"/>
              <w:rPr>
                <w:rFonts w:ascii="Arial"/>
                <w:color w:val="auto"/>
                <w:sz w:val="21"/>
                <w:highlight w:val="none"/>
              </w:rPr>
            </w:pPr>
          </w:p>
          <w:p w14:paraId="0E20B1C0">
            <w:pPr>
              <w:spacing w:line="253" w:lineRule="auto"/>
              <w:rPr>
                <w:rFonts w:ascii="Arial"/>
                <w:color w:val="auto"/>
                <w:sz w:val="21"/>
                <w:highlight w:val="none"/>
              </w:rPr>
            </w:pPr>
          </w:p>
          <w:p w14:paraId="3DEC3924">
            <w:pPr>
              <w:pStyle w:val="33"/>
              <w:spacing w:before="78" w:line="219" w:lineRule="auto"/>
              <w:ind w:left="126"/>
              <w:rPr>
                <w:color w:val="auto"/>
                <w:highlight w:val="none"/>
              </w:rPr>
            </w:pPr>
            <w:r>
              <w:rPr>
                <w:color w:val="auto"/>
                <w:spacing w:val="-6"/>
                <w:highlight w:val="none"/>
              </w:rPr>
              <w:t>得分</w:t>
            </w:r>
          </w:p>
        </w:tc>
      </w:tr>
      <w:tr w14:paraId="58393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11" w:type="dxa"/>
            <w:vAlign w:val="top"/>
          </w:tcPr>
          <w:p w14:paraId="1C299D41">
            <w:pPr>
              <w:pStyle w:val="33"/>
              <w:spacing w:before="117" w:line="241" w:lineRule="auto"/>
              <w:ind w:left="134"/>
              <w:rPr>
                <w:color w:val="auto"/>
                <w:highlight w:val="none"/>
              </w:rPr>
            </w:pPr>
            <w:r>
              <w:rPr>
                <w:color w:val="auto"/>
                <w:highlight w:val="none"/>
              </w:rPr>
              <w:t>1</w:t>
            </w:r>
          </w:p>
        </w:tc>
        <w:tc>
          <w:tcPr>
            <w:tcW w:w="2233" w:type="dxa"/>
            <w:vAlign w:val="top"/>
          </w:tcPr>
          <w:p w14:paraId="0D46360D">
            <w:pPr>
              <w:rPr>
                <w:rFonts w:ascii="Arial"/>
                <w:color w:val="auto"/>
                <w:sz w:val="21"/>
                <w:highlight w:val="none"/>
              </w:rPr>
            </w:pPr>
          </w:p>
        </w:tc>
        <w:tc>
          <w:tcPr>
            <w:tcW w:w="999" w:type="dxa"/>
            <w:vAlign w:val="top"/>
          </w:tcPr>
          <w:p w14:paraId="7990E166">
            <w:pPr>
              <w:rPr>
                <w:rFonts w:ascii="Arial"/>
                <w:color w:val="auto"/>
                <w:sz w:val="21"/>
                <w:highlight w:val="none"/>
              </w:rPr>
            </w:pPr>
          </w:p>
        </w:tc>
        <w:tc>
          <w:tcPr>
            <w:tcW w:w="2413" w:type="dxa"/>
            <w:vAlign w:val="top"/>
          </w:tcPr>
          <w:p w14:paraId="36F2266F">
            <w:pPr>
              <w:rPr>
                <w:rFonts w:ascii="Arial"/>
                <w:color w:val="auto"/>
                <w:sz w:val="21"/>
                <w:highlight w:val="none"/>
              </w:rPr>
            </w:pPr>
          </w:p>
        </w:tc>
        <w:tc>
          <w:tcPr>
            <w:tcW w:w="1055" w:type="dxa"/>
            <w:vMerge w:val="restart"/>
            <w:tcBorders>
              <w:bottom w:val="nil"/>
            </w:tcBorders>
            <w:vAlign w:val="top"/>
          </w:tcPr>
          <w:p w14:paraId="3EC62691">
            <w:pPr>
              <w:rPr>
                <w:rFonts w:ascii="Arial"/>
                <w:color w:val="auto"/>
                <w:sz w:val="21"/>
                <w:highlight w:val="none"/>
              </w:rPr>
            </w:pPr>
          </w:p>
        </w:tc>
        <w:tc>
          <w:tcPr>
            <w:tcW w:w="721" w:type="dxa"/>
            <w:vMerge w:val="restart"/>
            <w:tcBorders>
              <w:bottom w:val="nil"/>
            </w:tcBorders>
            <w:vAlign w:val="top"/>
          </w:tcPr>
          <w:p w14:paraId="284C875A">
            <w:pPr>
              <w:rPr>
                <w:rFonts w:ascii="Arial"/>
                <w:color w:val="auto"/>
                <w:sz w:val="21"/>
                <w:highlight w:val="none"/>
              </w:rPr>
            </w:pPr>
          </w:p>
        </w:tc>
        <w:tc>
          <w:tcPr>
            <w:tcW w:w="716" w:type="dxa"/>
            <w:vAlign w:val="top"/>
          </w:tcPr>
          <w:p w14:paraId="4BAE8D16">
            <w:pPr>
              <w:pStyle w:val="33"/>
              <w:spacing w:before="117" w:line="239" w:lineRule="auto"/>
              <w:ind w:left="118"/>
              <w:rPr>
                <w:color w:val="auto"/>
                <w:highlight w:val="none"/>
              </w:rPr>
            </w:pPr>
            <w:r>
              <w:rPr>
                <w:color w:val="auto"/>
                <w:spacing w:val="-3"/>
                <w:highlight w:val="none"/>
              </w:rPr>
              <w:t>0.00</w:t>
            </w:r>
          </w:p>
        </w:tc>
      </w:tr>
      <w:tr w14:paraId="4B977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11" w:type="dxa"/>
            <w:vAlign w:val="top"/>
          </w:tcPr>
          <w:p w14:paraId="09FFF13B">
            <w:pPr>
              <w:pStyle w:val="33"/>
              <w:spacing w:before="118" w:line="241" w:lineRule="auto"/>
              <w:ind w:left="120"/>
              <w:rPr>
                <w:color w:val="auto"/>
                <w:highlight w:val="none"/>
              </w:rPr>
            </w:pPr>
            <w:r>
              <w:rPr>
                <w:color w:val="auto"/>
                <w:highlight w:val="none"/>
              </w:rPr>
              <w:t>2</w:t>
            </w:r>
          </w:p>
        </w:tc>
        <w:tc>
          <w:tcPr>
            <w:tcW w:w="2233" w:type="dxa"/>
            <w:vAlign w:val="top"/>
          </w:tcPr>
          <w:p w14:paraId="5F54809E">
            <w:pPr>
              <w:rPr>
                <w:rFonts w:ascii="Arial"/>
                <w:color w:val="auto"/>
                <w:sz w:val="21"/>
                <w:highlight w:val="none"/>
              </w:rPr>
            </w:pPr>
          </w:p>
        </w:tc>
        <w:tc>
          <w:tcPr>
            <w:tcW w:w="999" w:type="dxa"/>
            <w:vAlign w:val="top"/>
          </w:tcPr>
          <w:p w14:paraId="0DBDDB64">
            <w:pPr>
              <w:rPr>
                <w:rFonts w:ascii="Arial"/>
                <w:color w:val="auto"/>
                <w:sz w:val="21"/>
                <w:highlight w:val="none"/>
              </w:rPr>
            </w:pPr>
          </w:p>
        </w:tc>
        <w:tc>
          <w:tcPr>
            <w:tcW w:w="2413" w:type="dxa"/>
            <w:vAlign w:val="top"/>
          </w:tcPr>
          <w:p w14:paraId="7EB2AFDA">
            <w:pPr>
              <w:rPr>
                <w:rFonts w:ascii="Arial"/>
                <w:color w:val="auto"/>
                <w:sz w:val="21"/>
                <w:highlight w:val="none"/>
              </w:rPr>
            </w:pPr>
          </w:p>
        </w:tc>
        <w:tc>
          <w:tcPr>
            <w:tcW w:w="1055" w:type="dxa"/>
            <w:vMerge w:val="continue"/>
            <w:tcBorders>
              <w:top w:val="nil"/>
              <w:bottom w:val="nil"/>
            </w:tcBorders>
            <w:vAlign w:val="top"/>
          </w:tcPr>
          <w:p w14:paraId="0A29D1A6">
            <w:pPr>
              <w:rPr>
                <w:rFonts w:ascii="Arial"/>
                <w:color w:val="auto"/>
                <w:sz w:val="21"/>
                <w:highlight w:val="none"/>
              </w:rPr>
            </w:pPr>
          </w:p>
        </w:tc>
        <w:tc>
          <w:tcPr>
            <w:tcW w:w="721" w:type="dxa"/>
            <w:vMerge w:val="continue"/>
            <w:tcBorders>
              <w:top w:val="nil"/>
              <w:bottom w:val="nil"/>
            </w:tcBorders>
            <w:vAlign w:val="top"/>
          </w:tcPr>
          <w:p w14:paraId="31BD4740">
            <w:pPr>
              <w:rPr>
                <w:rFonts w:ascii="Arial"/>
                <w:color w:val="auto"/>
                <w:sz w:val="21"/>
                <w:highlight w:val="none"/>
              </w:rPr>
            </w:pPr>
          </w:p>
        </w:tc>
        <w:tc>
          <w:tcPr>
            <w:tcW w:w="716" w:type="dxa"/>
            <w:vAlign w:val="top"/>
          </w:tcPr>
          <w:p w14:paraId="5C329D02">
            <w:pPr>
              <w:pStyle w:val="33"/>
              <w:spacing w:before="117" w:line="239" w:lineRule="auto"/>
              <w:ind w:left="118"/>
              <w:rPr>
                <w:color w:val="auto"/>
                <w:highlight w:val="none"/>
              </w:rPr>
            </w:pPr>
            <w:r>
              <w:rPr>
                <w:color w:val="auto"/>
                <w:spacing w:val="-3"/>
                <w:highlight w:val="none"/>
              </w:rPr>
              <w:t>0.00</w:t>
            </w:r>
          </w:p>
        </w:tc>
      </w:tr>
      <w:tr w14:paraId="54730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11" w:type="dxa"/>
            <w:vAlign w:val="top"/>
          </w:tcPr>
          <w:p w14:paraId="73C5F3FD">
            <w:pPr>
              <w:pStyle w:val="33"/>
              <w:spacing w:before="118"/>
              <w:ind w:left="121"/>
              <w:rPr>
                <w:color w:val="auto"/>
                <w:highlight w:val="none"/>
              </w:rPr>
            </w:pPr>
            <w:r>
              <w:rPr>
                <w:color w:val="auto"/>
                <w:highlight w:val="none"/>
              </w:rPr>
              <w:t>3</w:t>
            </w:r>
          </w:p>
        </w:tc>
        <w:tc>
          <w:tcPr>
            <w:tcW w:w="2233" w:type="dxa"/>
            <w:vAlign w:val="top"/>
          </w:tcPr>
          <w:p w14:paraId="51D37C32">
            <w:pPr>
              <w:rPr>
                <w:rFonts w:ascii="Arial"/>
                <w:color w:val="auto"/>
                <w:sz w:val="21"/>
                <w:highlight w:val="none"/>
              </w:rPr>
            </w:pPr>
          </w:p>
        </w:tc>
        <w:tc>
          <w:tcPr>
            <w:tcW w:w="999" w:type="dxa"/>
            <w:vAlign w:val="top"/>
          </w:tcPr>
          <w:p w14:paraId="4D08B576">
            <w:pPr>
              <w:rPr>
                <w:rFonts w:ascii="Arial"/>
                <w:color w:val="auto"/>
                <w:sz w:val="21"/>
                <w:highlight w:val="none"/>
              </w:rPr>
            </w:pPr>
          </w:p>
        </w:tc>
        <w:tc>
          <w:tcPr>
            <w:tcW w:w="2413" w:type="dxa"/>
            <w:vAlign w:val="top"/>
          </w:tcPr>
          <w:p w14:paraId="4C40BF10">
            <w:pPr>
              <w:rPr>
                <w:rFonts w:ascii="Arial"/>
                <w:color w:val="auto"/>
                <w:sz w:val="21"/>
                <w:highlight w:val="none"/>
              </w:rPr>
            </w:pPr>
          </w:p>
        </w:tc>
        <w:tc>
          <w:tcPr>
            <w:tcW w:w="1055" w:type="dxa"/>
            <w:vMerge w:val="continue"/>
            <w:tcBorders>
              <w:top w:val="nil"/>
              <w:bottom w:val="nil"/>
            </w:tcBorders>
            <w:vAlign w:val="top"/>
          </w:tcPr>
          <w:p w14:paraId="14DC3430">
            <w:pPr>
              <w:rPr>
                <w:rFonts w:ascii="Arial"/>
                <w:color w:val="auto"/>
                <w:sz w:val="21"/>
                <w:highlight w:val="none"/>
              </w:rPr>
            </w:pPr>
          </w:p>
        </w:tc>
        <w:tc>
          <w:tcPr>
            <w:tcW w:w="721" w:type="dxa"/>
            <w:vMerge w:val="continue"/>
            <w:tcBorders>
              <w:top w:val="nil"/>
              <w:bottom w:val="nil"/>
            </w:tcBorders>
            <w:vAlign w:val="top"/>
          </w:tcPr>
          <w:p w14:paraId="6A6C45E1">
            <w:pPr>
              <w:rPr>
                <w:rFonts w:ascii="Arial"/>
                <w:color w:val="auto"/>
                <w:sz w:val="21"/>
                <w:highlight w:val="none"/>
              </w:rPr>
            </w:pPr>
          </w:p>
        </w:tc>
        <w:tc>
          <w:tcPr>
            <w:tcW w:w="716" w:type="dxa"/>
            <w:vAlign w:val="top"/>
          </w:tcPr>
          <w:p w14:paraId="1E0F0B3D">
            <w:pPr>
              <w:pStyle w:val="33"/>
              <w:spacing w:before="118" w:line="239" w:lineRule="auto"/>
              <w:ind w:left="118"/>
              <w:rPr>
                <w:color w:val="auto"/>
                <w:highlight w:val="none"/>
              </w:rPr>
            </w:pPr>
            <w:r>
              <w:rPr>
                <w:color w:val="auto"/>
                <w:spacing w:val="-3"/>
                <w:highlight w:val="none"/>
              </w:rPr>
              <w:t>0.00</w:t>
            </w:r>
          </w:p>
        </w:tc>
      </w:tr>
      <w:tr w14:paraId="1065D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11" w:type="dxa"/>
            <w:vAlign w:val="top"/>
          </w:tcPr>
          <w:p w14:paraId="2CE4476E">
            <w:pPr>
              <w:pStyle w:val="33"/>
              <w:spacing w:before="119" w:line="241" w:lineRule="auto"/>
              <w:ind w:left="116"/>
              <w:rPr>
                <w:color w:val="auto"/>
                <w:highlight w:val="none"/>
              </w:rPr>
            </w:pPr>
            <w:r>
              <w:rPr>
                <w:color w:val="auto"/>
                <w:highlight w:val="none"/>
              </w:rPr>
              <w:t>4</w:t>
            </w:r>
          </w:p>
        </w:tc>
        <w:tc>
          <w:tcPr>
            <w:tcW w:w="2233" w:type="dxa"/>
            <w:vAlign w:val="top"/>
          </w:tcPr>
          <w:p w14:paraId="77D753FB">
            <w:pPr>
              <w:rPr>
                <w:rFonts w:ascii="Arial"/>
                <w:color w:val="auto"/>
                <w:sz w:val="21"/>
                <w:highlight w:val="none"/>
              </w:rPr>
            </w:pPr>
          </w:p>
        </w:tc>
        <w:tc>
          <w:tcPr>
            <w:tcW w:w="999" w:type="dxa"/>
            <w:vAlign w:val="top"/>
          </w:tcPr>
          <w:p w14:paraId="7D6E51FF">
            <w:pPr>
              <w:rPr>
                <w:rFonts w:ascii="Arial"/>
                <w:color w:val="auto"/>
                <w:sz w:val="21"/>
                <w:highlight w:val="none"/>
              </w:rPr>
            </w:pPr>
          </w:p>
        </w:tc>
        <w:tc>
          <w:tcPr>
            <w:tcW w:w="2413" w:type="dxa"/>
            <w:vAlign w:val="top"/>
          </w:tcPr>
          <w:p w14:paraId="2D9284FF">
            <w:pPr>
              <w:rPr>
                <w:rFonts w:ascii="Arial"/>
                <w:color w:val="auto"/>
                <w:sz w:val="21"/>
                <w:highlight w:val="none"/>
              </w:rPr>
            </w:pPr>
          </w:p>
        </w:tc>
        <w:tc>
          <w:tcPr>
            <w:tcW w:w="1055" w:type="dxa"/>
            <w:vMerge w:val="continue"/>
            <w:tcBorders>
              <w:top w:val="nil"/>
            </w:tcBorders>
            <w:vAlign w:val="top"/>
          </w:tcPr>
          <w:p w14:paraId="6777996A">
            <w:pPr>
              <w:rPr>
                <w:rFonts w:ascii="Arial"/>
                <w:color w:val="auto"/>
                <w:sz w:val="21"/>
                <w:highlight w:val="none"/>
              </w:rPr>
            </w:pPr>
          </w:p>
        </w:tc>
        <w:tc>
          <w:tcPr>
            <w:tcW w:w="721" w:type="dxa"/>
            <w:vMerge w:val="continue"/>
            <w:tcBorders>
              <w:top w:val="nil"/>
            </w:tcBorders>
            <w:vAlign w:val="top"/>
          </w:tcPr>
          <w:p w14:paraId="13E57027">
            <w:pPr>
              <w:rPr>
                <w:rFonts w:ascii="Arial"/>
                <w:color w:val="auto"/>
                <w:sz w:val="21"/>
                <w:highlight w:val="none"/>
              </w:rPr>
            </w:pPr>
          </w:p>
        </w:tc>
        <w:tc>
          <w:tcPr>
            <w:tcW w:w="716" w:type="dxa"/>
            <w:vAlign w:val="top"/>
          </w:tcPr>
          <w:p w14:paraId="26E39CB8">
            <w:pPr>
              <w:pStyle w:val="33"/>
              <w:spacing w:before="119" w:line="239" w:lineRule="auto"/>
              <w:ind w:left="118"/>
              <w:rPr>
                <w:color w:val="auto"/>
                <w:highlight w:val="none"/>
              </w:rPr>
            </w:pPr>
            <w:r>
              <w:rPr>
                <w:color w:val="auto"/>
                <w:spacing w:val="-3"/>
                <w:highlight w:val="none"/>
              </w:rPr>
              <w:t>0.00</w:t>
            </w:r>
          </w:p>
        </w:tc>
      </w:tr>
    </w:tbl>
    <w:p w14:paraId="525ADEE0">
      <w:pPr>
        <w:spacing w:before="114" w:line="362" w:lineRule="auto"/>
        <w:ind w:left="446" w:right="2000"/>
        <w:rPr>
          <w:rFonts w:ascii="宋体" w:hAnsi="宋体" w:eastAsia="宋体" w:cs="宋体"/>
          <w:color w:val="auto"/>
          <w:spacing w:val="3"/>
          <w:sz w:val="24"/>
          <w:szCs w:val="24"/>
          <w:highlight w:val="none"/>
        </w:rPr>
      </w:pPr>
      <w:r>
        <w:rPr>
          <w:rFonts w:ascii="宋体" w:hAnsi="宋体" w:eastAsia="宋体" w:cs="宋体"/>
          <w:color w:val="auto"/>
          <w:spacing w:val="-2"/>
          <w:sz w:val="24"/>
          <w:szCs w:val="24"/>
          <w:highlight w:val="none"/>
        </w:rPr>
        <w:t>注：价格扣除仅对投标报价未超过采购预算价的供应商有效。</w:t>
      </w:r>
      <w:r>
        <w:rPr>
          <w:rFonts w:ascii="宋体" w:hAnsi="宋体" w:eastAsia="宋体" w:cs="宋体"/>
          <w:color w:val="auto"/>
          <w:spacing w:val="3"/>
          <w:sz w:val="24"/>
          <w:szCs w:val="24"/>
          <w:highlight w:val="none"/>
        </w:rPr>
        <w:t xml:space="preserve"> </w:t>
      </w:r>
    </w:p>
    <w:p w14:paraId="5F3C138B">
      <w:pPr>
        <w:spacing w:before="114" w:line="362" w:lineRule="auto"/>
        <w:ind w:left="446" w:right="20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磋商小组（签字）</w:t>
      </w:r>
    </w:p>
    <w:p w14:paraId="75BDEA2F">
      <w:pPr>
        <w:pStyle w:val="11"/>
        <w:spacing w:line="364" w:lineRule="auto"/>
        <w:rPr>
          <w:color w:val="auto"/>
          <w:highlight w:val="none"/>
        </w:rPr>
      </w:pPr>
    </w:p>
    <w:p w14:paraId="5AF62670">
      <w:pPr>
        <w:spacing w:before="114" w:line="225" w:lineRule="auto"/>
        <w:ind w:left="2801"/>
        <w:outlineLvl w:val="2"/>
        <w:rPr>
          <w:rFonts w:ascii="宋体" w:hAnsi="宋体" w:eastAsia="宋体" w:cs="宋体"/>
          <w:color w:val="auto"/>
          <w:sz w:val="35"/>
          <w:szCs w:val="35"/>
          <w:highlight w:val="none"/>
        </w:rPr>
      </w:pPr>
      <w:r>
        <w:rPr>
          <w:rFonts w:ascii="宋体" w:hAnsi="宋体" w:eastAsia="宋体" w:cs="宋体"/>
          <w:b/>
          <w:bCs/>
          <w:color w:val="auto"/>
          <w:spacing w:val="-7"/>
          <w:sz w:val="35"/>
          <w:szCs w:val="35"/>
          <w:highlight w:val="none"/>
        </w:rPr>
        <w:t>详</w:t>
      </w:r>
      <w:r>
        <w:rPr>
          <w:rFonts w:ascii="宋体" w:hAnsi="宋体" w:eastAsia="宋体" w:cs="宋体"/>
          <w:color w:val="auto"/>
          <w:spacing w:val="29"/>
          <w:sz w:val="35"/>
          <w:szCs w:val="35"/>
          <w:highlight w:val="none"/>
        </w:rPr>
        <w:t xml:space="preserve"> </w:t>
      </w:r>
      <w:r>
        <w:rPr>
          <w:rFonts w:ascii="宋体" w:hAnsi="宋体" w:eastAsia="宋体" w:cs="宋体"/>
          <w:b/>
          <w:bCs/>
          <w:color w:val="auto"/>
          <w:spacing w:val="-7"/>
          <w:sz w:val="35"/>
          <w:szCs w:val="35"/>
          <w:highlight w:val="none"/>
        </w:rPr>
        <w:t>细</w:t>
      </w:r>
      <w:r>
        <w:rPr>
          <w:rFonts w:ascii="宋体" w:hAnsi="宋体" w:eastAsia="宋体" w:cs="宋体"/>
          <w:color w:val="auto"/>
          <w:spacing w:val="-7"/>
          <w:sz w:val="35"/>
          <w:szCs w:val="35"/>
          <w:highlight w:val="none"/>
        </w:rPr>
        <w:t xml:space="preserve"> </w:t>
      </w:r>
      <w:r>
        <w:rPr>
          <w:rFonts w:ascii="宋体" w:hAnsi="宋体" w:eastAsia="宋体" w:cs="宋体"/>
          <w:b/>
          <w:bCs/>
          <w:color w:val="auto"/>
          <w:spacing w:val="-7"/>
          <w:sz w:val="35"/>
          <w:szCs w:val="35"/>
          <w:highlight w:val="none"/>
        </w:rPr>
        <w:t>评</w:t>
      </w:r>
      <w:r>
        <w:rPr>
          <w:rFonts w:ascii="宋体" w:hAnsi="宋体" w:eastAsia="宋体" w:cs="宋体"/>
          <w:color w:val="auto"/>
          <w:spacing w:val="26"/>
          <w:sz w:val="35"/>
          <w:szCs w:val="35"/>
          <w:highlight w:val="none"/>
        </w:rPr>
        <w:t xml:space="preserve"> </w:t>
      </w:r>
      <w:r>
        <w:rPr>
          <w:rFonts w:ascii="宋体" w:hAnsi="宋体" w:eastAsia="宋体" w:cs="宋体"/>
          <w:b/>
          <w:bCs/>
          <w:color w:val="auto"/>
          <w:spacing w:val="-7"/>
          <w:sz w:val="35"/>
          <w:szCs w:val="35"/>
          <w:highlight w:val="none"/>
        </w:rPr>
        <w:t>分</w:t>
      </w:r>
      <w:r>
        <w:rPr>
          <w:rFonts w:ascii="宋体" w:hAnsi="宋体" w:eastAsia="宋体" w:cs="宋体"/>
          <w:color w:val="auto"/>
          <w:spacing w:val="21"/>
          <w:sz w:val="35"/>
          <w:szCs w:val="35"/>
          <w:highlight w:val="none"/>
        </w:rPr>
        <w:t xml:space="preserve"> </w:t>
      </w:r>
      <w:r>
        <w:rPr>
          <w:rFonts w:ascii="宋体" w:hAnsi="宋体" w:eastAsia="宋体" w:cs="宋体"/>
          <w:b/>
          <w:bCs/>
          <w:color w:val="auto"/>
          <w:spacing w:val="-7"/>
          <w:sz w:val="35"/>
          <w:szCs w:val="35"/>
          <w:highlight w:val="none"/>
        </w:rPr>
        <w:t>汇</w:t>
      </w:r>
      <w:r>
        <w:rPr>
          <w:rFonts w:ascii="宋体" w:hAnsi="宋体" w:eastAsia="宋体" w:cs="宋体"/>
          <w:color w:val="auto"/>
          <w:spacing w:val="31"/>
          <w:sz w:val="35"/>
          <w:szCs w:val="35"/>
          <w:highlight w:val="none"/>
        </w:rPr>
        <w:t xml:space="preserve"> </w:t>
      </w:r>
      <w:r>
        <w:rPr>
          <w:rFonts w:ascii="宋体" w:hAnsi="宋体" w:eastAsia="宋体" w:cs="宋体"/>
          <w:b/>
          <w:bCs/>
          <w:color w:val="auto"/>
          <w:spacing w:val="-7"/>
          <w:sz w:val="35"/>
          <w:szCs w:val="35"/>
          <w:highlight w:val="none"/>
        </w:rPr>
        <w:t>总</w:t>
      </w:r>
      <w:r>
        <w:rPr>
          <w:rFonts w:ascii="宋体" w:hAnsi="宋体" w:eastAsia="宋体" w:cs="宋体"/>
          <w:color w:val="auto"/>
          <w:spacing w:val="18"/>
          <w:sz w:val="35"/>
          <w:szCs w:val="35"/>
          <w:highlight w:val="none"/>
        </w:rPr>
        <w:t xml:space="preserve"> </w:t>
      </w:r>
      <w:r>
        <w:rPr>
          <w:rFonts w:ascii="宋体" w:hAnsi="宋体" w:eastAsia="宋体" w:cs="宋体"/>
          <w:b/>
          <w:bCs/>
          <w:color w:val="auto"/>
          <w:spacing w:val="-7"/>
          <w:sz w:val="35"/>
          <w:szCs w:val="35"/>
          <w:highlight w:val="none"/>
        </w:rPr>
        <w:t>表</w:t>
      </w:r>
    </w:p>
    <w:p w14:paraId="7E273FE0">
      <w:pPr>
        <w:spacing w:before="9"/>
        <w:rPr>
          <w:color w:val="auto"/>
          <w:highlight w:val="none"/>
        </w:rPr>
      </w:pPr>
    </w:p>
    <w:p w14:paraId="085D845B">
      <w:pPr>
        <w:spacing w:before="9"/>
        <w:rPr>
          <w:color w:val="auto"/>
          <w:highlight w:val="none"/>
        </w:rPr>
      </w:pPr>
    </w:p>
    <w:p w14:paraId="6F634DEF">
      <w:pPr>
        <w:spacing w:before="9"/>
        <w:rPr>
          <w:color w:val="auto"/>
          <w:highlight w:val="none"/>
        </w:rPr>
      </w:pPr>
    </w:p>
    <w:p w14:paraId="6CBDFBB3">
      <w:pPr>
        <w:spacing w:before="9"/>
        <w:rPr>
          <w:color w:val="auto"/>
          <w:highlight w:val="none"/>
        </w:rPr>
      </w:pPr>
    </w:p>
    <w:tbl>
      <w:tblPr>
        <w:tblStyle w:val="31"/>
        <w:tblW w:w="8521" w:type="dxa"/>
        <w:tblInd w:w="3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7"/>
        <w:gridCol w:w="995"/>
        <w:gridCol w:w="1290"/>
        <w:gridCol w:w="1290"/>
        <w:gridCol w:w="1739"/>
        <w:gridCol w:w="1233"/>
        <w:gridCol w:w="987"/>
      </w:tblGrid>
      <w:tr w14:paraId="2BE67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987" w:type="dxa"/>
            <w:vAlign w:val="top"/>
          </w:tcPr>
          <w:p w14:paraId="42375559">
            <w:pPr>
              <w:spacing w:line="273" w:lineRule="auto"/>
              <w:rPr>
                <w:rFonts w:ascii="Arial"/>
                <w:color w:val="auto"/>
                <w:sz w:val="21"/>
                <w:highlight w:val="none"/>
              </w:rPr>
            </w:pPr>
          </w:p>
          <w:p w14:paraId="0237986F">
            <w:pPr>
              <w:pStyle w:val="33"/>
              <w:spacing w:before="78" w:line="221" w:lineRule="auto"/>
              <w:ind w:left="260"/>
              <w:rPr>
                <w:color w:val="auto"/>
                <w:highlight w:val="none"/>
              </w:rPr>
            </w:pPr>
            <w:r>
              <w:rPr>
                <w:color w:val="auto"/>
                <w:spacing w:val="-5"/>
                <w:highlight w:val="none"/>
              </w:rPr>
              <w:t>序号</w:t>
            </w:r>
          </w:p>
        </w:tc>
        <w:tc>
          <w:tcPr>
            <w:tcW w:w="995" w:type="dxa"/>
            <w:vAlign w:val="top"/>
          </w:tcPr>
          <w:p w14:paraId="288C77CF">
            <w:pPr>
              <w:pStyle w:val="33"/>
              <w:spacing w:before="117" w:line="314" w:lineRule="auto"/>
              <w:ind w:left="264" w:right="136" w:hanging="122"/>
              <w:rPr>
                <w:color w:val="auto"/>
                <w:highlight w:val="none"/>
              </w:rPr>
            </w:pPr>
            <w:r>
              <w:rPr>
                <w:color w:val="auto"/>
                <w:spacing w:val="-4"/>
                <w:highlight w:val="none"/>
              </w:rPr>
              <w:t>供应商</w:t>
            </w:r>
            <w:r>
              <w:rPr>
                <w:color w:val="auto"/>
                <w:spacing w:val="1"/>
                <w:highlight w:val="none"/>
              </w:rPr>
              <w:t xml:space="preserve"> </w:t>
            </w:r>
            <w:r>
              <w:rPr>
                <w:color w:val="auto"/>
                <w:spacing w:val="-7"/>
                <w:highlight w:val="none"/>
              </w:rPr>
              <w:t>名称</w:t>
            </w:r>
          </w:p>
        </w:tc>
        <w:tc>
          <w:tcPr>
            <w:tcW w:w="1290" w:type="dxa"/>
            <w:vAlign w:val="top"/>
          </w:tcPr>
          <w:p w14:paraId="43CA4868">
            <w:pPr>
              <w:pStyle w:val="33"/>
              <w:spacing w:before="118" w:line="218" w:lineRule="auto"/>
              <w:ind w:left="171"/>
              <w:rPr>
                <w:color w:val="auto"/>
                <w:highlight w:val="none"/>
              </w:rPr>
            </w:pPr>
            <w:r>
              <w:rPr>
                <w:color w:val="auto"/>
                <w:spacing w:val="-3"/>
                <w:highlight w:val="none"/>
              </w:rPr>
              <w:t>价格分得</w:t>
            </w:r>
          </w:p>
          <w:p w14:paraId="51227F1E">
            <w:pPr>
              <w:pStyle w:val="33"/>
              <w:spacing w:before="184" w:line="220" w:lineRule="auto"/>
              <w:ind w:left="533"/>
              <w:rPr>
                <w:color w:val="auto"/>
                <w:highlight w:val="none"/>
              </w:rPr>
            </w:pPr>
            <w:r>
              <w:rPr>
                <w:color w:val="auto"/>
                <w:highlight w:val="none"/>
              </w:rPr>
              <w:t>分</w:t>
            </w:r>
          </w:p>
        </w:tc>
        <w:tc>
          <w:tcPr>
            <w:tcW w:w="1290" w:type="dxa"/>
            <w:vAlign w:val="top"/>
          </w:tcPr>
          <w:p w14:paraId="129A3ABC">
            <w:pPr>
              <w:pStyle w:val="33"/>
              <w:spacing w:before="119" w:line="219" w:lineRule="auto"/>
              <w:ind w:left="172"/>
              <w:rPr>
                <w:color w:val="auto"/>
                <w:highlight w:val="none"/>
              </w:rPr>
            </w:pPr>
            <w:r>
              <w:rPr>
                <w:color w:val="auto"/>
                <w:spacing w:val="-3"/>
                <w:highlight w:val="none"/>
              </w:rPr>
              <w:t>技术分得</w:t>
            </w:r>
          </w:p>
          <w:p w14:paraId="64FAE205">
            <w:pPr>
              <w:pStyle w:val="33"/>
              <w:spacing w:before="182" w:line="220" w:lineRule="auto"/>
              <w:ind w:left="534"/>
              <w:rPr>
                <w:color w:val="auto"/>
                <w:highlight w:val="none"/>
              </w:rPr>
            </w:pPr>
            <w:r>
              <w:rPr>
                <w:color w:val="auto"/>
                <w:highlight w:val="none"/>
              </w:rPr>
              <w:t>分</w:t>
            </w:r>
          </w:p>
        </w:tc>
        <w:tc>
          <w:tcPr>
            <w:tcW w:w="1739" w:type="dxa"/>
            <w:vAlign w:val="top"/>
          </w:tcPr>
          <w:p w14:paraId="6761F147">
            <w:pPr>
              <w:pStyle w:val="33"/>
              <w:spacing w:before="119" w:line="219" w:lineRule="auto"/>
              <w:ind w:left="280"/>
              <w:rPr>
                <w:color w:val="auto"/>
                <w:highlight w:val="none"/>
              </w:rPr>
            </w:pPr>
            <w:r>
              <w:rPr>
                <w:color w:val="auto"/>
                <w:spacing w:val="-3"/>
                <w:highlight w:val="none"/>
              </w:rPr>
              <w:t>商务分得分</w:t>
            </w:r>
          </w:p>
        </w:tc>
        <w:tc>
          <w:tcPr>
            <w:tcW w:w="1233" w:type="dxa"/>
            <w:vAlign w:val="top"/>
          </w:tcPr>
          <w:p w14:paraId="54B324F7">
            <w:pPr>
              <w:pStyle w:val="33"/>
              <w:spacing w:before="118" w:line="220" w:lineRule="auto"/>
              <w:ind w:left="391"/>
              <w:rPr>
                <w:color w:val="auto"/>
                <w:highlight w:val="none"/>
              </w:rPr>
            </w:pPr>
            <w:r>
              <w:rPr>
                <w:color w:val="auto"/>
                <w:spacing w:val="-8"/>
                <w:highlight w:val="none"/>
              </w:rPr>
              <w:t>总分</w:t>
            </w:r>
          </w:p>
        </w:tc>
        <w:tc>
          <w:tcPr>
            <w:tcW w:w="987" w:type="dxa"/>
            <w:vAlign w:val="top"/>
          </w:tcPr>
          <w:p w14:paraId="225BEA68">
            <w:pPr>
              <w:pStyle w:val="33"/>
              <w:spacing w:before="119" w:line="221" w:lineRule="auto"/>
              <w:ind w:left="260"/>
              <w:rPr>
                <w:color w:val="auto"/>
                <w:highlight w:val="none"/>
              </w:rPr>
            </w:pPr>
            <w:r>
              <w:rPr>
                <w:color w:val="auto"/>
                <w:spacing w:val="-5"/>
                <w:highlight w:val="none"/>
              </w:rPr>
              <w:t>排名</w:t>
            </w:r>
          </w:p>
        </w:tc>
      </w:tr>
      <w:tr w14:paraId="49858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7" w:type="dxa"/>
            <w:vAlign w:val="top"/>
          </w:tcPr>
          <w:p w14:paraId="2913CA90">
            <w:pPr>
              <w:rPr>
                <w:rFonts w:ascii="Arial"/>
                <w:color w:val="auto"/>
                <w:sz w:val="21"/>
                <w:highlight w:val="none"/>
              </w:rPr>
            </w:pPr>
          </w:p>
        </w:tc>
        <w:tc>
          <w:tcPr>
            <w:tcW w:w="995" w:type="dxa"/>
            <w:vAlign w:val="top"/>
          </w:tcPr>
          <w:p w14:paraId="4C2B8D84">
            <w:pPr>
              <w:rPr>
                <w:rFonts w:ascii="Arial"/>
                <w:color w:val="auto"/>
                <w:sz w:val="21"/>
                <w:highlight w:val="none"/>
              </w:rPr>
            </w:pPr>
          </w:p>
        </w:tc>
        <w:tc>
          <w:tcPr>
            <w:tcW w:w="1290" w:type="dxa"/>
            <w:vAlign w:val="top"/>
          </w:tcPr>
          <w:p w14:paraId="094818F7">
            <w:pPr>
              <w:rPr>
                <w:rFonts w:ascii="Arial"/>
                <w:color w:val="auto"/>
                <w:sz w:val="21"/>
                <w:highlight w:val="none"/>
              </w:rPr>
            </w:pPr>
          </w:p>
        </w:tc>
        <w:tc>
          <w:tcPr>
            <w:tcW w:w="1290" w:type="dxa"/>
            <w:vAlign w:val="top"/>
          </w:tcPr>
          <w:p w14:paraId="53B0F2CC">
            <w:pPr>
              <w:rPr>
                <w:rFonts w:ascii="Arial"/>
                <w:color w:val="auto"/>
                <w:sz w:val="21"/>
                <w:highlight w:val="none"/>
              </w:rPr>
            </w:pPr>
          </w:p>
        </w:tc>
        <w:tc>
          <w:tcPr>
            <w:tcW w:w="1739" w:type="dxa"/>
            <w:vAlign w:val="top"/>
          </w:tcPr>
          <w:p w14:paraId="100101FE">
            <w:pPr>
              <w:rPr>
                <w:rFonts w:ascii="Arial"/>
                <w:color w:val="auto"/>
                <w:sz w:val="21"/>
                <w:highlight w:val="none"/>
              </w:rPr>
            </w:pPr>
          </w:p>
        </w:tc>
        <w:tc>
          <w:tcPr>
            <w:tcW w:w="1233" w:type="dxa"/>
            <w:vAlign w:val="top"/>
          </w:tcPr>
          <w:p w14:paraId="1A03F5C0">
            <w:pPr>
              <w:rPr>
                <w:rFonts w:ascii="Arial"/>
                <w:color w:val="auto"/>
                <w:sz w:val="21"/>
                <w:highlight w:val="none"/>
              </w:rPr>
            </w:pPr>
          </w:p>
        </w:tc>
        <w:tc>
          <w:tcPr>
            <w:tcW w:w="987" w:type="dxa"/>
            <w:vAlign w:val="top"/>
          </w:tcPr>
          <w:p w14:paraId="7CD36E90">
            <w:pPr>
              <w:rPr>
                <w:rFonts w:ascii="Arial"/>
                <w:color w:val="auto"/>
                <w:sz w:val="21"/>
                <w:highlight w:val="none"/>
              </w:rPr>
            </w:pPr>
          </w:p>
        </w:tc>
      </w:tr>
      <w:tr w14:paraId="0455D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7" w:type="dxa"/>
            <w:vAlign w:val="top"/>
          </w:tcPr>
          <w:p w14:paraId="381D6E16">
            <w:pPr>
              <w:rPr>
                <w:rFonts w:ascii="Arial"/>
                <w:color w:val="auto"/>
                <w:sz w:val="21"/>
                <w:highlight w:val="none"/>
              </w:rPr>
            </w:pPr>
          </w:p>
        </w:tc>
        <w:tc>
          <w:tcPr>
            <w:tcW w:w="995" w:type="dxa"/>
            <w:vAlign w:val="top"/>
          </w:tcPr>
          <w:p w14:paraId="1E7B756E">
            <w:pPr>
              <w:rPr>
                <w:rFonts w:ascii="Arial"/>
                <w:color w:val="auto"/>
                <w:sz w:val="21"/>
                <w:highlight w:val="none"/>
              </w:rPr>
            </w:pPr>
          </w:p>
        </w:tc>
        <w:tc>
          <w:tcPr>
            <w:tcW w:w="1290" w:type="dxa"/>
            <w:vAlign w:val="top"/>
          </w:tcPr>
          <w:p w14:paraId="25B33888">
            <w:pPr>
              <w:rPr>
                <w:rFonts w:ascii="Arial"/>
                <w:color w:val="auto"/>
                <w:sz w:val="21"/>
                <w:highlight w:val="none"/>
              </w:rPr>
            </w:pPr>
          </w:p>
        </w:tc>
        <w:tc>
          <w:tcPr>
            <w:tcW w:w="1290" w:type="dxa"/>
            <w:vAlign w:val="top"/>
          </w:tcPr>
          <w:p w14:paraId="0A024D63">
            <w:pPr>
              <w:rPr>
                <w:rFonts w:ascii="Arial"/>
                <w:color w:val="auto"/>
                <w:sz w:val="21"/>
                <w:highlight w:val="none"/>
              </w:rPr>
            </w:pPr>
          </w:p>
        </w:tc>
        <w:tc>
          <w:tcPr>
            <w:tcW w:w="1739" w:type="dxa"/>
            <w:vAlign w:val="top"/>
          </w:tcPr>
          <w:p w14:paraId="6F417CA7">
            <w:pPr>
              <w:rPr>
                <w:rFonts w:ascii="Arial"/>
                <w:color w:val="auto"/>
                <w:sz w:val="21"/>
                <w:highlight w:val="none"/>
              </w:rPr>
            </w:pPr>
          </w:p>
        </w:tc>
        <w:tc>
          <w:tcPr>
            <w:tcW w:w="1233" w:type="dxa"/>
            <w:vAlign w:val="top"/>
          </w:tcPr>
          <w:p w14:paraId="1DE8E372">
            <w:pPr>
              <w:rPr>
                <w:rFonts w:ascii="Arial"/>
                <w:color w:val="auto"/>
                <w:sz w:val="21"/>
                <w:highlight w:val="none"/>
              </w:rPr>
            </w:pPr>
          </w:p>
        </w:tc>
        <w:tc>
          <w:tcPr>
            <w:tcW w:w="987" w:type="dxa"/>
            <w:vAlign w:val="top"/>
          </w:tcPr>
          <w:p w14:paraId="209C1CC2">
            <w:pPr>
              <w:rPr>
                <w:rFonts w:ascii="Arial"/>
                <w:color w:val="auto"/>
                <w:sz w:val="21"/>
                <w:highlight w:val="none"/>
              </w:rPr>
            </w:pPr>
          </w:p>
        </w:tc>
      </w:tr>
      <w:tr w14:paraId="096AC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87" w:type="dxa"/>
            <w:vAlign w:val="top"/>
          </w:tcPr>
          <w:p w14:paraId="5A4851A3">
            <w:pPr>
              <w:rPr>
                <w:rFonts w:ascii="Arial"/>
                <w:color w:val="auto"/>
                <w:sz w:val="21"/>
                <w:highlight w:val="none"/>
              </w:rPr>
            </w:pPr>
          </w:p>
        </w:tc>
        <w:tc>
          <w:tcPr>
            <w:tcW w:w="995" w:type="dxa"/>
            <w:vAlign w:val="top"/>
          </w:tcPr>
          <w:p w14:paraId="69CE742D">
            <w:pPr>
              <w:rPr>
                <w:rFonts w:ascii="Arial"/>
                <w:color w:val="auto"/>
                <w:sz w:val="21"/>
                <w:highlight w:val="none"/>
              </w:rPr>
            </w:pPr>
          </w:p>
        </w:tc>
        <w:tc>
          <w:tcPr>
            <w:tcW w:w="1290" w:type="dxa"/>
            <w:vAlign w:val="top"/>
          </w:tcPr>
          <w:p w14:paraId="79066AA1">
            <w:pPr>
              <w:rPr>
                <w:rFonts w:ascii="Arial"/>
                <w:color w:val="auto"/>
                <w:sz w:val="21"/>
                <w:highlight w:val="none"/>
              </w:rPr>
            </w:pPr>
          </w:p>
        </w:tc>
        <w:tc>
          <w:tcPr>
            <w:tcW w:w="1290" w:type="dxa"/>
            <w:vAlign w:val="top"/>
          </w:tcPr>
          <w:p w14:paraId="3F745F79">
            <w:pPr>
              <w:rPr>
                <w:rFonts w:ascii="Arial"/>
                <w:color w:val="auto"/>
                <w:sz w:val="21"/>
                <w:highlight w:val="none"/>
              </w:rPr>
            </w:pPr>
          </w:p>
        </w:tc>
        <w:tc>
          <w:tcPr>
            <w:tcW w:w="1739" w:type="dxa"/>
            <w:vAlign w:val="top"/>
          </w:tcPr>
          <w:p w14:paraId="522F1645">
            <w:pPr>
              <w:rPr>
                <w:rFonts w:ascii="Arial"/>
                <w:color w:val="auto"/>
                <w:sz w:val="21"/>
                <w:highlight w:val="none"/>
              </w:rPr>
            </w:pPr>
          </w:p>
        </w:tc>
        <w:tc>
          <w:tcPr>
            <w:tcW w:w="1233" w:type="dxa"/>
            <w:vAlign w:val="top"/>
          </w:tcPr>
          <w:p w14:paraId="414FF22C">
            <w:pPr>
              <w:rPr>
                <w:rFonts w:ascii="Arial"/>
                <w:color w:val="auto"/>
                <w:sz w:val="21"/>
                <w:highlight w:val="none"/>
              </w:rPr>
            </w:pPr>
          </w:p>
        </w:tc>
        <w:tc>
          <w:tcPr>
            <w:tcW w:w="987" w:type="dxa"/>
            <w:vAlign w:val="top"/>
          </w:tcPr>
          <w:p w14:paraId="683DAA04">
            <w:pPr>
              <w:rPr>
                <w:rFonts w:ascii="Arial"/>
                <w:color w:val="auto"/>
                <w:sz w:val="21"/>
                <w:highlight w:val="none"/>
              </w:rPr>
            </w:pPr>
          </w:p>
        </w:tc>
      </w:tr>
    </w:tbl>
    <w:p w14:paraId="22098971">
      <w:pPr>
        <w:spacing w:before="115" w:line="220" w:lineRule="auto"/>
        <w:ind w:left="44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磋商小组签名：</w:t>
      </w:r>
    </w:p>
    <w:p w14:paraId="54B7D9DE">
      <w:pPr>
        <w:pStyle w:val="11"/>
        <w:spacing w:line="284" w:lineRule="auto"/>
        <w:rPr>
          <w:color w:val="auto"/>
          <w:highlight w:val="none"/>
        </w:rPr>
      </w:pPr>
    </w:p>
    <w:p w14:paraId="300E9623">
      <w:pPr>
        <w:pStyle w:val="11"/>
        <w:spacing w:line="285" w:lineRule="auto"/>
        <w:rPr>
          <w:color w:val="auto"/>
          <w:highlight w:val="none"/>
        </w:rPr>
      </w:pPr>
    </w:p>
    <w:p w14:paraId="4601968B">
      <w:pPr>
        <w:spacing w:before="78" w:line="221" w:lineRule="auto"/>
        <w:ind w:left="458"/>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时间：</w:t>
      </w:r>
    </w:p>
    <w:p w14:paraId="3E5C5930">
      <w:pPr>
        <w:spacing w:line="221" w:lineRule="auto"/>
        <w:rPr>
          <w:rFonts w:ascii="宋体" w:hAnsi="宋体" w:eastAsia="宋体" w:cs="宋体"/>
          <w:color w:val="auto"/>
          <w:sz w:val="24"/>
          <w:szCs w:val="24"/>
          <w:highlight w:val="none"/>
        </w:rPr>
        <w:sectPr>
          <w:headerReference r:id="rId16" w:type="default"/>
          <w:footerReference r:id="rId17" w:type="default"/>
          <w:pgSz w:w="11906" w:h="16839"/>
          <w:pgMar w:top="1440" w:right="1080" w:bottom="1440" w:left="1080" w:header="0" w:footer="992" w:gutter="0"/>
          <w:pgBorders>
            <w:top w:val="none" w:sz="0" w:space="0"/>
            <w:left w:val="none" w:sz="0" w:space="0"/>
            <w:bottom w:val="none" w:sz="0" w:space="0"/>
            <w:right w:val="none" w:sz="0" w:space="0"/>
          </w:pgBorders>
          <w:pgNumType w:fmt="decimal"/>
          <w:cols w:space="720" w:num="1"/>
        </w:sectPr>
      </w:pPr>
    </w:p>
    <w:p w14:paraId="37C174E7">
      <w:pPr>
        <w:spacing w:before="97" w:line="219" w:lineRule="auto"/>
        <w:ind w:left="3478"/>
        <w:outlineLvl w:val="1"/>
        <w:rPr>
          <w:rFonts w:ascii="宋体" w:hAnsi="宋体" w:eastAsia="宋体" w:cs="宋体"/>
          <w:color w:val="auto"/>
          <w:sz w:val="30"/>
          <w:szCs w:val="30"/>
          <w:highlight w:val="none"/>
        </w:rPr>
      </w:pPr>
      <w:bookmarkStart w:id="4" w:name="bookmark13"/>
      <w:bookmarkEnd w:id="4"/>
      <w:r>
        <w:rPr>
          <w:rFonts w:ascii="宋体" w:hAnsi="宋体" w:eastAsia="宋体" w:cs="宋体"/>
          <w:color w:val="auto"/>
          <w:spacing w:val="-2"/>
          <w:sz w:val="30"/>
          <w:szCs w:val="30"/>
          <w:highlight w:val="none"/>
        </w:rPr>
        <w:t>第三节 废标条款</w:t>
      </w:r>
    </w:p>
    <w:p w14:paraId="3013EF67">
      <w:pPr>
        <w:pStyle w:val="11"/>
        <w:spacing w:line="421" w:lineRule="auto"/>
        <w:rPr>
          <w:color w:val="auto"/>
          <w:highlight w:val="none"/>
        </w:rPr>
      </w:pPr>
    </w:p>
    <w:p w14:paraId="1EEB9FB2">
      <w:pPr>
        <w:spacing w:before="78" w:line="216" w:lineRule="auto"/>
        <w:ind w:left="46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出现下列情形之一的，本项目/品目作废标处理,项目/品目评审终止：</w:t>
      </w:r>
    </w:p>
    <w:p w14:paraId="146961FA">
      <w:pPr>
        <w:spacing w:before="186" w:line="325" w:lineRule="auto"/>
        <w:ind w:left="446" w:right="63" w:firstLine="18"/>
        <w:rPr>
          <w:rFonts w:ascii="宋体" w:hAnsi="宋体" w:eastAsia="宋体" w:cs="宋体"/>
          <w:color w:val="auto"/>
          <w:sz w:val="24"/>
          <w:szCs w:val="24"/>
          <w:highlight w:val="none"/>
        </w:rPr>
      </w:pPr>
      <w:r>
        <w:rPr>
          <w:rFonts w:ascii="宋体" w:hAnsi="宋体" w:eastAsia="宋体" w:cs="宋体"/>
          <w:color w:val="auto"/>
          <w:sz w:val="24"/>
          <w:szCs w:val="24"/>
          <w:highlight w:val="none"/>
        </w:rPr>
        <w:t>1.符合专业条件的或对采购文件作实质响应的有效投标供应商不足三家的</w:t>
      </w:r>
      <w:r>
        <w:rPr>
          <w:rFonts w:ascii="宋体" w:hAnsi="宋体" w:eastAsia="宋体" w:cs="宋体"/>
          <w:color w:val="auto"/>
          <w:spacing w:val="-61"/>
          <w:sz w:val="24"/>
          <w:szCs w:val="24"/>
          <w:highlight w:val="none"/>
        </w:rPr>
        <w:t>；（</w:t>
      </w:r>
      <w:r>
        <w:rPr>
          <w:rFonts w:ascii="宋体" w:hAnsi="宋体" w:eastAsia="宋体" w:cs="宋体"/>
          <w:color w:val="auto"/>
          <w:sz w:val="24"/>
          <w:szCs w:val="24"/>
          <w:highlight w:val="none"/>
        </w:rPr>
        <w:t>采</w:t>
      </w:r>
      <w:r>
        <w:rPr>
          <w:rFonts w:ascii="宋体" w:hAnsi="宋体" w:eastAsia="宋体" w:cs="宋体"/>
          <w:color w:val="auto"/>
          <w:spacing w:val="-3"/>
          <w:sz w:val="24"/>
          <w:szCs w:val="24"/>
          <w:highlight w:val="none"/>
        </w:rPr>
        <w:t>用竞争性磋商采购方式采购的政府购买服务项目（含政府和社会</w:t>
      </w:r>
      <w:r>
        <w:rPr>
          <w:rFonts w:ascii="宋体" w:hAnsi="宋体" w:eastAsia="宋体" w:cs="宋体"/>
          <w:color w:val="auto"/>
          <w:spacing w:val="-4"/>
          <w:sz w:val="24"/>
          <w:szCs w:val="24"/>
          <w:highlight w:val="none"/>
        </w:rPr>
        <w:t>资本合作项目</w:t>
      </w:r>
      <w:r>
        <w:rPr>
          <w:rFonts w:ascii="宋体" w:hAnsi="宋体" w:eastAsia="宋体" w:cs="宋体"/>
          <w:color w:val="auto"/>
          <w:spacing w:val="-54"/>
          <w:w w:val="85"/>
          <w:sz w:val="24"/>
          <w:szCs w:val="24"/>
          <w:highlight w:val="none"/>
        </w:rPr>
        <w:t>），</w:t>
      </w:r>
      <w:r>
        <w:rPr>
          <w:rFonts w:ascii="宋体" w:hAnsi="宋体" w:eastAsia="宋体" w:cs="宋体"/>
          <w:color w:val="auto"/>
          <w:spacing w:val="4"/>
          <w:sz w:val="24"/>
          <w:szCs w:val="24"/>
          <w:highlight w:val="none"/>
        </w:rPr>
        <w:t xml:space="preserve"> </w:t>
      </w:r>
      <w:r>
        <w:rPr>
          <w:rFonts w:ascii="宋体" w:hAnsi="宋体" w:eastAsia="宋体" w:cs="宋体"/>
          <w:color w:val="auto"/>
          <w:spacing w:val="-4"/>
          <w:sz w:val="24"/>
          <w:szCs w:val="24"/>
          <w:highlight w:val="none"/>
        </w:rPr>
        <w:t>在采购过程中符合要求的供应商（社会资本）只有</w:t>
      </w:r>
      <w:r>
        <w:rPr>
          <w:rFonts w:ascii="宋体" w:hAnsi="宋体" w:eastAsia="宋体" w:cs="宋体"/>
          <w:color w:val="auto"/>
          <w:spacing w:val="-37"/>
          <w:sz w:val="24"/>
          <w:szCs w:val="24"/>
          <w:highlight w:val="none"/>
        </w:rPr>
        <w:t xml:space="preserve"> </w:t>
      </w:r>
      <w:r>
        <w:rPr>
          <w:rFonts w:ascii="宋体" w:hAnsi="宋体" w:eastAsia="宋体" w:cs="宋体"/>
          <w:color w:val="auto"/>
          <w:spacing w:val="-4"/>
          <w:sz w:val="24"/>
          <w:szCs w:val="24"/>
          <w:highlight w:val="none"/>
        </w:rPr>
        <w:t>2</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家的，竞争性磋商采购活动</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可以继续进行。）</w:t>
      </w:r>
    </w:p>
    <w:p w14:paraId="689D63CA">
      <w:pPr>
        <w:spacing w:before="181" w:line="219" w:lineRule="auto"/>
        <w:ind w:left="45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2.出现影响采购公正的违法、违规行为的；</w:t>
      </w:r>
    </w:p>
    <w:p w14:paraId="6886BBF0">
      <w:pPr>
        <w:spacing w:before="184" w:line="218" w:lineRule="auto"/>
        <w:ind w:left="45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3.供应商报价均超过了采购预算，采购人不能支付的；</w:t>
      </w:r>
    </w:p>
    <w:p w14:paraId="241A5A87">
      <w:pPr>
        <w:spacing w:before="184" w:line="219" w:lineRule="auto"/>
        <w:ind w:left="44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4.因重大变故，采购任务取消的；</w:t>
      </w:r>
    </w:p>
    <w:p w14:paraId="58245586">
      <w:pPr>
        <w:spacing w:before="184" w:line="219" w:lineRule="auto"/>
        <w:ind w:left="45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5.法律法规规定的其他情形</w:t>
      </w:r>
    </w:p>
    <w:p w14:paraId="2D912EBC">
      <w:pPr>
        <w:pStyle w:val="11"/>
        <w:spacing w:line="411" w:lineRule="auto"/>
        <w:rPr>
          <w:color w:val="auto"/>
          <w:highlight w:val="none"/>
        </w:rPr>
      </w:pPr>
    </w:p>
    <w:p w14:paraId="08A48706">
      <w:pPr>
        <w:spacing w:before="98" w:line="219" w:lineRule="auto"/>
        <w:ind w:left="3327"/>
        <w:outlineLvl w:val="1"/>
        <w:rPr>
          <w:rFonts w:ascii="宋体" w:hAnsi="宋体" w:eastAsia="宋体" w:cs="宋体"/>
          <w:color w:val="auto"/>
          <w:sz w:val="30"/>
          <w:szCs w:val="30"/>
          <w:highlight w:val="none"/>
        </w:rPr>
      </w:pPr>
      <w:bookmarkStart w:id="5" w:name="bookmark14"/>
      <w:bookmarkEnd w:id="5"/>
      <w:r>
        <w:rPr>
          <w:rFonts w:ascii="宋体" w:hAnsi="宋体" w:eastAsia="宋体" w:cs="宋体"/>
          <w:color w:val="auto"/>
          <w:spacing w:val="-2"/>
          <w:sz w:val="30"/>
          <w:szCs w:val="30"/>
          <w:highlight w:val="none"/>
        </w:rPr>
        <w:t>第四节 无效标条款</w:t>
      </w:r>
    </w:p>
    <w:p w14:paraId="644FEC4E">
      <w:pPr>
        <w:pStyle w:val="11"/>
        <w:spacing w:line="418" w:lineRule="auto"/>
        <w:rPr>
          <w:color w:val="auto"/>
          <w:highlight w:val="none"/>
        </w:rPr>
      </w:pPr>
    </w:p>
    <w:p w14:paraId="1A4231BE">
      <w:pPr>
        <w:spacing w:before="78" w:line="360" w:lineRule="auto"/>
        <w:ind w:left="446" w:right="123" w:firstLine="2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出现下列情形之一的，供应商递交的响应文件作无效标处理，该供应商的响应文</w:t>
      </w:r>
      <w:r>
        <w:rPr>
          <w:rFonts w:ascii="宋体" w:hAnsi="宋体" w:eastAsia="宋体" w:cs="宋体"/>
          <w:color w:val="auto"/>
          <w:spacing w:val="-1"/>
          <w:sz w:val="24"/>
          <w:szCs w:val="24"/>
          <w:highlight w:val="none"/>
        </w:rPr>
        <w:t>件不参与评审，且不计算入有效投标供应商家数：</w:t>
      </w:r>
    </w:p>
    <w:p w14:paraId="06F26B82">
      <w:pPr>
        <w:spacing w:line="360" w:lineRule="auto"/>
        <w:ind w:left="466" w:right="123" w:hanging="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（一）递交的响应文件未在规定时间递交成功、或未按</w:t>
      </w:r>
      <w:r>
        <w:rPr>
          <w:rFonts w:ascii="宋体" w:hAnsi="宋体" w:eastAsia="宋体" w:cs="宋体"/>
          <w:color w:val="auto"/>
          <w:spacing w:val="-4"/>
          <w:sz w:val="24"/>
          <w:szCs w:val="24"/>
          <w:highlight w:val="none"/>
        </w:rPr>
        <w:t>采购文件要求签署、盖章</w:t>
      </w:r>
      <w:r>
        <w:rPr>
          <w:rFonts w:ascii="宋体" w:hAnsi="宋体" w:eastAsia="宋体" w:cs="宋体"/>
          <w:color w:val="auto"/>
          <w:spacing w:val="-15"/>
          <w:sz w:val="24"/>
          <w:szCs w:val="24"/>
          <w:highlight w:val="none"/>
        </w:rPr>
        <w:t>的；</w:t>
      </w:r>
    </w:p>
    <w:p w14:paraId="60494CBE">
      <w:pPr>
        <w:spacing w:before="1" w:line="218" w:lineRule="auto"/>
        <w:ind w:left="92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注：但不得因签章地方的当前页面签章位置偏移，作无效标依据。</w:t>
      </w:r>
    </w:p>
    <w:p w14:paraId="7C5E904D">
      <w:pPr>
        <w:spacing w:before="183" w:line="219" w:lineRule="auto"/>
        <w:ind w:left="45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（二）供应商不符合采购文件规定的资格要求的；</w:t>
      </w:r>
    </w:p>
    <w:p w14:paraId="1F519A12">
      <w:pPr>
        <w:spacing w:before="184" w:line="220" w:lineRule="auto"/>
        <w:ind w:left="45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（三）项目接受联合体投标时，投标联合体未提交联合投标协议的；</w:t>
      </w:r>
    </w:p>
    <w:p w14:paraId="7E3E7DDE">
      <w:pPr>
        <w:spacing w:before="182" w:line="218" w:lineRule="auto"/>
        <w:ind w:left="45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（四）经磋商小组认定为异常低价的；</w:t>
      </w:r>
    </w:p>
    <w:p w14:paraId="24330001">
      <w:pPr>
        <w:spacing w:before="184" w:line="219" w:lineRule="auto"/>
        <w:ind w:left="45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（五）响应文件对采购文件的实质性要求明细表未作出响应的；</w:t>
      </w:r>
    </w:p>
    <w:p w14:paraId="67154859">
      <w:pPr>
        <w:spacing w:before="183" w:line="290" w:lineRule="auto"/>
        <w:ind w:left="466" w:right="123" w:hanging="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（六）响应文件中含义不明确、同类问题表述不一致或</w:t>
      </w:r>
      <w:r>
        <w:rPr>
          <w:rFonts w:ascii="宋体" w:hAnsi="宋体" w:eastAsia="宋体" w:cs="宋体"/>
          <w:color w:val="auto"/>
          <w:spacing w:val="-4"/>
          <w:sz w:val="24"/>
          <w:szCs w:val="24"/>
          <w:highlight w:val="none"/>
        </w:rPr>
        <w:t>者有明显文件和计算错误</w:t>
      </w:r>
      <w:r>
        <w:rPr>
          <w:rFonts w:ascii="宋体" w:hAnsi="宋体" w:eastAsia="宋体" w:cs="宋体"/>
          <w:color w:val="auto"/>
          <w:spacing w:val="-2"/>
          <w:sz w:val="24"/>
          <w:szCs w:val="24"/>
          <w:highlight w:val="none"/>
        </w:rPr>
        <w:t>的内容，经磋商小组认定影响响应文件响应的；</w:t>
      </w:r>
    </w:p>
    <w:p w14:paraId="3B452260">
      <w:pPr>
        <w:spacing w:before="183" w:line="218" w:lineRule="auto"/>
        <w:ind w:left="45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（七）投标报价超过采购文件规定的预算金额或最高限价的；</w:t>
      </w:r>
    </w:p>
    <w:p w14:paraId="7A8DCD2E">
      <w:pPr>
        <w:spacing w:before="184" w:line="219" w:lineRule="auto"/>
        <w:ind w:left="45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（八）响应文件含有采购人不能接受的附加条件的</w:t>
      </w:r>
    </w:p>
    <w:p w14:paraId="4386FA8E">
      <w:pPr>
        <w:spacing w:before="183" w:line="219" w:lineRule="auto"/>
        <w:ind w:left="45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（九）供应商有串通投标、弄虚作假、行贿等违法行为的；</w:t>
      </w:r>
    </w:p>
    <w:p w14:paraId="4372BBBE">
      <w:pPr>
        <w:spacing w:before="184" w:line="220" w:lineRule="auto"/>
        <w:ind w:left="45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（十）有下列情形之一的，视为投标人串通投标，其投标无效：</w:t>
      </w:r>
    </w:p>
    <w:p w14:paraId="63948FD2">
      <w:pPr>
        <w:spacing w:line="220" w:lineRule="auto"/>
        <w:rPr>
          <w:rFonts w:ascii="宋体" w:hAnsi="宋体" w:eastAsia="宋体" w:cs="宋体"/>
          <w:color w:val="auto"/>
          <w:sz w:val="24"/>
          <w:szCs w:val="24"/>
          <w:highlight w:val="none"/>
        </w:rPr>
        <w:sectPr>
          <w:headerReference r:id="rId18" w:type="default"/>
          <w:footerReference r:id="rId19" w:type="default"/>
          <w:pgSz w:w="11906" w:h="16839"/>
          <w:pgMar w:top="1440" w:right="1080" w:bottom="1440" w:left="1080" w:header="0" w:footer="992" w:gutter="0"/>
          <w:pgBorders>
            <w:top w:val="none" w:sz="0" w:space="0"/>
            <w:left w:val="none" w:sz="0" w:space="0"/>
            <w:bottom w:val="none" w:sz="0" w:space="0"/>
            <w:right w:val="none" w:sz="0" w:space="0"/>
          </w:pgBorders>
          <w:pgNumType w:fmt="decimal"/>
          <w:cols w:space="720" w:num="1"/>
        </w:sectPr>
      </w:pPr>
    </w:p>
    <w:p w14:paraId="4CC6C5DC">
      <w:pPr>
        <w:pStyle w:val="11"/>
        <w:spacing w:line="267" w:lineRule="auto"/>
        <w:rPr>
          <w:color w:val="auto"/>
          <w:highlight w:val="none"/>
        </w:rPr>
      </w:pPr>
    </w:p>
    <w:p w14:paraId="7452D110">
      <w:pPr>
        <w:pStyle w:val="11"/>
        <w:spacing w:line="267" w:lineRule="auto"/>
        <w:rPr>
          <w:color w:val="auto"/>
          <w:highlight w:val="none"/>
        </w:rPr>
      </w:pPr>
    </w:p>
    <w:p w14:paraId="313D1D06">
      <w:pPr>
        <w:pStyle w:val="11"/>
        <w:spacing w:line="267" w:lineRule="auto"/>
        <w:rPr>
          <w:color w:val="auto"/>
          <w:highlight w:val="none"/>
        </w:rPr>
      </w:pPr>
    </w:p>
    <w:p w14:paraId="48B081DA">
      <w:pPr>
        <w:pStyle w:val="11"/>
        <w:spacing w:line="267" w:lineRule="auto"/>
        <w:rPr>
          <w:color w:val="auto"/>
          <w:highlight w:val="none"/>
        </w:rPr>
      </w:pPr>
    </w:p>
    <w:p w14:paraId="3B06AA4F">
      <w:pPr>
        <w:spacing w:before="78" w:line="219" w:lineRule="auto"/>
        <w:ind w:left="46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1.不同供应商的响应文件由同一单位或者</w:t>
      </w:r>
      <w:r>
        <w:rPr>
          <w:rFonts w:ascii="宋体" w:hAnsi="宋体" w:eastAsia="宋体" w:cs="宋体"/>
          <w:color w:val="auto"/>
          <w:spacing w:val="-2"/>
          <w:sz w:val="24"/>
          <w:szCs w:val="24"/>
          <w:highlight w:val="none"/>
        </w:rPr>
        <w:t>个人编制；</w:t>
      </w:r>
    </w:p>
    <w:p w14:paraId="1C8A2F45">
      <w:pPr>
        <w:spacing w:before="183" w:line="219" w:lineRule="auto"/>
        <w:ind w:left="45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2.不同供应商委托同一单位或者个人办理投标事宜；</w:t>
      </w:r>
    </w:p>
    <w:p w14:paraId="2F022AF3">
      <w:pPr>
        <w:spacing w:before="183" w:line="219" w:lineRule="auto"/>
        <w:ind w:left="45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3.不同供应商的响应文件载明的项目管理成员或者联系人员为同一人；</w:t>
      </w:r>
    </w:p>
    <w:p w14:paraId="3E4CB8C4">
      <w:pPr>
        <w:spacing w:before="183" w:line="218" w:lineRule="auto"/>
        <w:ind w:left="446"/>
        <w:rPr>
          <w:rFonts w:ascii="宋体" w:hAnsi="宋体" w:eastAsia="宋体" w:cs="宋体"/>
          <w:color w:val="auto"/>
          <w:sz w:val="24"/>
          <w:szCs w:val="24"/>
          <w:highlight w:val="none"/>
        </w:rPr>
      </w:pPr>
      <w:r>
        <w:rPr>
          <w:rFonts w:ascii="宋体" w:hAnsi="宋体" w:eastAsia="宋体" w:cs="宋体"/>
          <w:color w:val="auto"/>
          <w:sz w:val="24"/>
          <w:szCs w:val="24"/>
          <w:highlight w:val="none"/>
        </w:rPr>
        <w:t>4.不同供应商的响应文件异常一致或者投</w:t>
      </w:r>
      <w:r>
        <w:rPr>
          <w:rFonts w:ascii="宋体" w:hAnsi="宋体" w:eastAsia="宋体" w:cs="宋体"/>
          <w:color w:val="auto"/>
          <w:spacing w:val="-1"/>
          <w:sz w:val="24"/>
          <w:szCs w:val="24"/>
          <w:highlight w:val="none"/>
        </w:rPr>
        <w:t>标报价呈规律性差异；</w:t>
      </w:r>
    </w:p>
    <w:p w14:paraId="7BC212C9">
      <w:pPr>
        <w:spacing w:before="184" w:line="219" w:lineRule="auto"/>
        <w:ind w:left="45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5.不同供应商的响应文件相互混装；</w:t>
      </w:r>
    </w:p>
    <w:p w14:paraId="4E24CA7B">
      <w:pPr>
        <w:spacing w:before="183" w:line="219" w:lineRule="auto"/>
        <w:ind w:left="44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6.不同供应商的投标保证金从同一单位或者个人的账户转出。</w:t>
      </w:r>
    </w:p>
    <w:p w14:paraId="0B780D96">
      <w:pPr>
        <w:spacing w:before="184" w:line="219" w:lineRule="auto"/>
        <w:ind w:left="45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（十一）投标有效期不满足采购文件要求的；</w:t>
      </w:r>
    </w:p>
    <w:p w14:paraId="310A3150">
      <w:pPr>
        <w:spacing w:before="184" w:line="289" w:lineRule="auto"/>
        <w:ind w:left="449" w:right="123" w:firstLine="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（十二）单位负责人为同一人或者存在直接控股、管理</w:t>
      </w:r>
      <w:r>
        <w:rPr>
          <w:rFonts w:ascii="宋体" w:hAnsi="宋体" w:eastAsia="宋体" w:cs="宋体"/>
          <w:color w:val="auto"/>
          <w:spacing w:val="-4"/>
          <w:sz w:val="24"/>
          <w:szCs w:val="24"/>
          <w:highlight w:val="none"/>
        </w:rPr>
        <w:t>关系的不同供应商，不得</w:t>
      </w:r>
      <w:r>
        <w:rPr>
          <w:rFonts w:ascii="宋体" w:hAnsi="宋体" w:eastAsia="宋体" w:cs="宋体"/>
          <w:color w:val="auto"/>
          <w:spacing w:val="-1"/>
          <w:sz w:val="24"/>
          <w:szCs w:val="24"/>
          <w:highlight w:val="none"/>
        </w:rPr>
        <w:t>参加同一合同项下的政府采购活动的。</w:t>
      </w:r>
    </w:p>
    <w:p w14:paraId="66841B0D">
      <w:pPr>
        <w:spacing w:before="185" w:line="289" w:lineRule="auto"/>
        <w:ind w:left="453" w:right="123" w:firstLine="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（十三）除单一来源采购项目外，为采购项目提供整体</w:t>
      </w:r>
      <w:r>
        <w:rPr>
          <w:rFonts w:ascii="宋体" w:hAnsi="宋体" w:eastAsia="宋体" w:cs="宋体"/>
          <w:color w:val="auto"/>
          <w:spacing w:val="-4"/>
          <w:sz w:val="24"/>
          <w:szCs w:val="24"/>
          <w:highlight w:val="none"/>
        </w:rPr>
        <w:t>设计、规范编制或者项目</w:t>
      </w:r>
      <w:r>
        <w:rPr>
          <w:rFonts w:ascii="宋体" w:hAnsi="宋体" w:eastAsia="宋体" w:cs="宋体"/>
          <w:color w:val="auto"/>
          <w:spacing w:val="-1"/>
          <w:sz w:val="24"/>
          <w:szCs w:val="24"/>
          <w:highlight w:val="none"/>
        </w:rPr>
        <w:t>管理、监理、检测等服务的供应商，再参加该采购项目的其他采购活动的。</w:t>
      </w:r>
    </w:p>
    <w:p w14:paraId="0E735AA3">
      <w:pPr>
        <w:spacing w:before="183" w:line="219" w:lineRule="auto"/>
        <w:ind w:left="45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（十四）违反政府采购法律法规，足以导致响应文件无效的情形。</w:t>
      </w:r>
    </w:p>
    <w:p w14:paraId="2F9C2EBE">
      <w:pPr>
        <w:spacing w:before="107" w:line="219" w:lineRule="auto"/>
        <w:jc w:val="right"/>
        <w:rPr>
          <w:rFonts w:hint="eastAsia" w:hAnsi="宋体"/>
          <w:color w:val="auto"/>
          <w:sz w:val="36"/>
          <w:szCs w:val="36"/>
          <w:highlight w:val="none"/>
        </w:rPr>
      </w:pPr>
      <w:r>
        <w:rPr>
          <w:rFonts w:ascii="宋体" w:hAnsi="宋体" w:eastAsia="宋体" w:cs="宋体"/>
          <w:color w:val="auto"/>
          <w:spacing w:val="-14"/>
          <w:sz w:val="24"/>
          <w:szCs w:val="24"/>
          <w:highlight w:val="none"/>
        </w:rPr>
        <w:t>注：不得因文件排序等非实质性的格式、形式问题限制和影响供应商投标（响应）。</w:t>
      </w:r>
    </w:p>
    <w:sectPr>
      <w:headerReference r:id="rId20" w:type="default"/>
      <w:footerReference r:id="rId2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书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FDC63">
    <w:pPr>
      <w:spacing w:line="169" w:lineRule="auto"/>
      <w:ind w:left="4571"/>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E1F41">
                          <w:pPr>
                            <w:pStyle w:val="1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20E1F41">
                    <w:pPr>
                      <w:pStyle w:val="1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BD6CD">
    <w:pPr>
      <w:pStyle w:val="17"/>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439D77">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E439D77">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6B603">
    <w:pPr>
      <w:spacing w:line="168" w:lineRule="auto"/>
      <w:ind w:left="4514"/>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1528C">
                          <w:pPr>
                            <w:pStyle w:val="1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8A1528C">
                    <w:pPr>
                      <w:pStyle w:val="1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7759">
    <w:pPr>
      <w:spacing w:line="168" w:lineRule="auto"/>
      <w:ind w:left="4514"/>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E96E8">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8DE96E8">
                    <w:pPr>
                      <w:pStyle w:val="1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DE9A8">
    <w:pPr>
      <w:spacing w:line="169" w:lineRule="auto"/>
      <w:ind w:left="7011"/>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4266C">
                          <w:pPr>
                            <w:pStyle w:val="1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F14266C">
                    <w:pPr>
                      <w:pStyle w:val="1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B283">
    <w:pPr>
      <w:spacing w:line="168" w:lineRule="auto"/>
      <w:ind w:left="7011"/>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DB4F1">
                          <w:pPr>
                            <w:pStyle w:val="1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ECDB4F1">
                    <w:pPr>
                      <w:pStyle w:val="1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DAE18">
    <w:pPr>
      <w:spacing w:line="169" w:lineRule="auto"/>
      <w:ind w:left="689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D98DC">
                          <w:pPr>
                            <w:pStyle w:val="1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EED98DC">
                    <w:pPr>
                      <w:pStyle w:val="1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D82DB">
    <w:pPr>
      <w:spacing w:line="169" w:lineRule="auto"/>
      <w:ind w:left="4509"/>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6C4F5">
                          <w:pPr>
                            <w:pStyle w:val="1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DD6C4F5">
                    <w:pPr>
                      <w:pStyle w:val="1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409B8">
    <w:pPr>
      <w:spacing w:line="169" w:lineRule="auto"/>
      <w:ind w:left="4509"/>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E0FDB">
                          <w:pPr>
                            <w:pStyle w:val="1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6EE0FDB">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F865F">
    <w:pPr>
      <w:spacing w:line="169" w:lineRule="auto"/>
      <w:ind w:left="450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78C88">
                          <w:pPr>
                            <w:pStyle w:val="1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7278C88">
                    <w:pPr>
                      <w:pStyle w:val="1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37B42">
    <w:pPr>
      <w:pStyle w:val="11"/>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D80F0">
    <w:pPr>
      <w:pStyle w:val="11"/>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270F0">
    <w:pPr>
      <w:pStyle w:val="11"/>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50A28">
    <w:pPr>
      <w:pStyle w:val="11"/>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0ACC6">
    <w:pPr>
      <w:pStyle w:val="11"/>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C9CD2">
    <w:pPr>
      <w:pStyle w:val="11"/>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319AE">
    <w:pPr>
      <w:pStyle w:val="11"/>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E83D9">
    <w:pPr>
      <w:pStyle w:val="11"/>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C99FA">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630A92"/>
    <w:multiLevelType w:val="singleLevel"/>
    <w:tmpl w:val="6A630A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Y2QxZmUwODQ5MTJkYjNmZmI1N2RiMGZjMDdkYjcifQ=="/>
  </w:docVars>
  <w:rsids>
    <w:rsidRoot w:val="796F0D00"/>
    <w:rsid w:val="04B41CA6"/>
    <w:rsid w:val="08123D9E"/>
    <w:rsid w:val="103136FA"/>
    <w:rsid w:val="1D5C6A6A"/>
    <w:rsid w:val="379907B0"/>
    <w:rsid w:val="39E44532"/>
    <w:rsid w:val="3D8F3B1D"/>
    <w:rsid w:val="3FDE5E38"/>
    <w:rsid w:val="462D3D77"/>
    <w:rsid w:val="4ACE34D1"/>
    <w:rsid w:val="4B0F721D"/>
    <w:rsid w:val="4DBC341E"/>
    <w:rsid w:val="4EC44172"/>
    <w:rsid w:val="5AFF770D"/>
    <w:rsid w:val="796F0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Calibri" w:hAnsi="Calibri"/>
      <w:b/>
      <w:bCs/>
      <w:kern w:val="44"/>
      <w:sz w:val="44"/>
      <w:szCs w:val="44"/>
      <w:lang w:eastAsia="en-US" w:bidi="en-US"/>
    </w:rPr>
  </w:style>
  <w:style w:type="paragraph" w:styleId="3">
    <w:name w:val="heading 2"/>
    <w:basedOn w:val="1"/>
    <w:next w:val="1"/>
    <w:qFormat/>
    <w:uiPriority w:val="9"/>
    <w:pPr>
      <w:widowControl/>
      <w:spacing w:before="100" w:beforeAutospacing="1" w:after="100" w:afterAutospacing="1" w:line="360" w:lineRule="auto"/>
      <w:jc w:val="center"/>
      <w:outlineLvl w:val="1"/>
    </w:pPr>
    <w:rPr>
      <w:rFonts w:ascii="Cambria" w:hAnsi="Cambria" w:eastAsia="方正小标宋简体"/>
      <w:kern w:val="0"/>
      <w:sz w:val="28"/>
      <w:szCs w:val="28"/>
    </w:rPr>
  </w:style>
  <w:style w:type="paragraph" w:styleId="4">
    <w:name w:val="heading 3"/>
    <w:basedOn w:val="1"/>
    <w:next w:val="1"/>
    <w:qFormat/>
    <w:uiPriority w:val="9"/>
    <w:pPr>
      <w:widowControl/>
      <w:spacing w:before="100" w:beforeAutospacing="1" w:after="100" w:afterAutospacing="1" w:line="360" w:lineRule="auto"/>
      <w:jc w:val="center"/>
      <w:outlineLvl w:val="2"/>
    </w:pPr>
    <w:rPr>
      <w:rFonts w:ascii="Times New Roman" w:hAnsi="Times New Roman" w:eastAsia="黑体"/>
      <w:kern w:val="0"/>
      <w:sz w:val="24"/>
      <w:szCs w:val="24"/>
    </w:rPr>
  </w:style>
  <w:style w:type="paragraph" w:styleId="5">
    <w:name w:val="heading 4"/>
    <w:basedOn w:val="1"/>
    <w:next w:val="1"/>
    <w:qFormat/>
    <w:uiPriority w:val="0"/>
    <w:pPr>
      <w:keepNext/>
      <w:keepLines/>
      <w:spacing w:before="280" w:after="290" w:line="377" w:lineRule="auto"/>
      <w:ind w:left="900"/>
      <w:outlineLvl w:val="3"/>
    </w:pPr>
    <w:rPr>
      <w:rFonts w:ascii="Arial" w:hAnsi="Arial" w:eastAsia="黑体"/>
      <w:b/>
      <w:bCs/>
      <w:kern w:val="0"/>
      <w:sz w:val="24"/>
      <w:szCs w:val="28"/>
    </w:rPr>
  </w:style>
  <w:style w:type="paragraph" w:styleId="6">
    <w:name w:val="heading 5"/>
    <w:basedOn w:val="1"/>
    <w:next w:val="1"/>
    <w:qFormat/>
    <w:uiPriority w:val="0"/>
    <w:pPr>
      <w:keepNext/>
      <w:keepLines/>
      <w:spacing w:before="280" w:after="290" w:line="376" w:lineRule="auto"/>
      <w:outlineLvl w:val="4"/>
    </w:pPr>
    <w:rPr>
      <w:b/>
      <w:bCs/>
      <w:kern w:val="0"/>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kern w:val="0"/>
      <w:sz w:val="24"/>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8">
    <w:name w:val="Normal Indent"/>
    <w:basedOn w:val="1"/>
    <w:qFormat/>
    <w:uiPriority w:val="0"/>
    <w:pPr>
      <w:widowControl/>
      <w:spacing w:before="100" w:beforeAutospacing="1" w:after="100" w:afterAutospacing="1" w:line="360" w:lineRule="auto"/>
      <w:ind w:firstLine="200"/>
    </w:pPr>
    <w:rPr>
      <w:rFonts w:ascii="Times New Roman" w:hAnsi="Times New Roman"/>
      <w:kern w:val="0"/>
      <w:sz w:val="20"/>
      <w:szCs w:val="21"/>
    </w:rPr>
  </w:style>
  <w:style w:type="paragraph" w:styleId="9">
    <w:name w:val="caption"/>
    <w:basedOn w:val="1"/>
    <w:next w:val="1"/>
    <w:qFormat/>
    <w:uiPriority w:val="0"/>
    <w:pPr>
      <w:widowControl/>
      <w:spacing w:line="360" w:lineRule="auto"/>
      <w:ind w:firstLine="0" w:firstLineChars="0"/>
      <w:jc w:val="center"/>
    </w:pPr>
    <w:rPr>
      <w:rFonts w:ascii="Arial" w:hAnsi="Arial"/>
      <w:szCs w:val="20"/>
    </w:rPr>
  </w:style>
  <w:style w:type="paragraph" w:styleId="10">
    <w:name w:val="annotation text"/>
    <w:basedOn w:val="1"/>
    <w:qFormat/>
    <w:uiPriority w:val="0"/>
    <w:pPr>
      <w:jc w:val="left"/>
    </w:pPr>
  </w:style>
  <w:style w:type="paragraph" w:styleId="11">
    <w:name w:val="Body Text"/>
    <w:basedOn w:val="1"/>
    <w:qFormat/>
    <w:uiPriority w:val="0"/>
    <w:pPr>
      <w:tabs>
        <w:tab w:val="left" w:pos="567"/>
      </w:tabs>
      <w:spacing w:before="120" w:line="22" w:lineRule="atLeast"/>
    </w:pPr>
    <w:rPr>
      <w:rFonts w:ascii="宋体" w:hAnsi="宋体"/>
      <w:kern w:val="0"/>
      <w:sz w:val="24"/>
    </w:rPr>
  </w:style>
  <w:style w:type="paragraph" w:styleId="12">
    <w:name w:val="Body Text Indent"/>
    <w:basedOn w:val="1"/>
    <w:qFormat/>
    <w:uiPriority w:val="99"/>
    <w:pPr>
      <w:widowControl/>
      <w:spacing w:before="100" w:beforeAutospacing="1" w:after="100" w:afterAutospacing="1" w:line="380" w:lineRule="exact"/>
      <w:ind w:firstLine="480"/>
    </w:pPr>
    <w:rPr>
      <w:rFonts w:ascii="Times New Roman" w:hAnsi="Times New Roman" w:eastAsia="方正书宋简体"/>
      <w:kern w:val="0"/>
      <w:sz w:val="24"/>
      <w:szCs w:val="24"/>
    </w:rPr>
  </w:style>
  <w:style w:type="paragraph" w:styleId="13">
    <w:name w:val="Plain Text"/>
    <w:basedOn w:val="1"/>
    <w:qFormat/>
    <w:uiPriority w:val="99"/>
    <w:pPr>
      <w:widowControl/>
      <w:spacing w:before="100" w:beforeAutospacing="1" w:after="100" w:afterAutospacing="1" w:line="360" w:lineRule="auto"/>
    </w:pPr>
    <w:rPr>
      <w:rFonts w:ascii="宋体" w:hAnsi="Courier New"/>
      <w:kern w:val="0"/>
      <w:sz w:val="20"/>
      <w:szCs w:val="21"/>
    </w:rPr>
  </w:style>
  <w:style w:type="paragraph" w:styleId="14">
    <w:name w:val="Date"/>
    <w:basedOn w:val="1"/>
    <w:next w:val="1"/>
    <w:unhideWhenUsed/>
    <w:qFormat/>
    <w:uiPriority w:val="99"/>
    <w:pPr>
      <w:widowControl/>
      <w:spacing w:before="100" w:beforeAutospacing="1" w:after="100" w:afterAutospacing="1" w:line="360" w:lineRule="auto"/>
      <w:ind w:left="100" w:leftChars="100"/>
    </w:pPr>
    <w:rPr>
      <w:kern w:val="0"/>
      <w:sz w:val="20"/>
      <w:szCs w:val="21"/>
    </w:rPr>
  </w:style>
  <w:style w:type="paragraph" w:styleId="15">
    <w:name w:val="Body Text Indent 2"/>
    <w:basedOn w:val="1"/>
    <w:next w:val="16"/>
    <w:unhideWhenUsed/>
    <w:qFormat/>
    <w:uiPriority w:val="99"/>
    <w:pPr>
      <w:spacing w:line="360" w:lineRule="auto"/>
      <w:ind w:firstLine="720"/>
    </w:pPr>
    <w:rPr>
      <w:sz w:val="28"/>
    </w:rPr>
  </w:style>
  <w:style w:type="paragraph" w:styleId="16">
    <w:name w:val="Body Text Indent 3"/>
    <w:basedOn w:val="1"/>
    <w:qFormat/>
    <w:uiPriority w:val="99"/>
    <w:pPr>
      <w:widowControl/>
      <w:spacing w:before="100" w:beforeAutospacing="1" w:after="100" w:afterAutospacing="1" w:line="360" w:lineRule="auto"/>
      <w:ind w:left="420" w:leftChars="420"/>
    </w:pPr>
    <w:rPr>
      <w:rFonts w:ascii="Times New Roman" w:hAnsi="Times New Roman"/>
      <w:kern w:val="0"/>
      <w:sz w:val="16"/>
      <w:szCs w:val="16"/>
    </w:rPr>
  </w:style>
  <w:style w:type="paragraph" w:styleId="17">
    <w:name w:val="footer"/>
    <w:basedOn w:val="1"/>
    <w:qFormat/>
    <w:uiPriority w:val="0"/>
    <w:pPr>
      <w:tabs>
        <w:tab w:val="center" w:pos="4153"/>
        <w:tab w:val="right" w:pos="8306"/>
      </w:tabs>
      <w:autoSpaceDE w:val="0"/>
      <w:autoSpaceDN w:val="0"/>
      <w:adjustRightInd w:val="0"/>
      <w:snapToGrid w:val="0"/>
      <w:jc w:val="left"/>
    </w:pPr>
    <w:rPr>
      <w:kern w:val="0"/>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Body Text 2"/>
    <w:basedOn w:val="1"/>
    <w:qFormat/>
    <w:uiPriority w:val="0"/>
    <w:pPr>
      <w:spacing w:after="120" w:line="480" w:lineRule="auto"/>
    </w:pPr>
    <w:rPr>
      <w:kern w:val="0"/>
      <w:sz w:val="20"/>
    </w:rPr>
  </w:style>
  <w:style w:type="paragraph" w:styleId="20">
    <w:name w:val="Normal (Web)"/>
    <w:basedOn w:val="1"/>
    <w:unhideWhenUsed/>
    <w:qFormat/>
    <w:uiPriority w:val="99"/>
    <w:pPr>
      <w:widowControl/>
      <w:spacing w:before="100" w:beforeAutospacing="1" w:after="100" w:afterAutospacing="1" w:line="360" w:lineRule="auto"/>
    </w:pPr>
    <w:rPr>
      <w:rFonts w:ascii="Times New Roman" w:hAnsi="Times New Roman" w:eastAsia="宋体" w:cs="Times New Roman"/>
      <w:kern w:val="0"/>
      <w:sz w:val="24"/>
      <w:szCs w:val="24"/>
    </w:rPr>
  </w:style>
  <w:style w:type="paragraph" w:styleId="21">
    <w:name w:val="Body Text First Indent"/>
    <w:basedOn w:val="11"/>
    <w:qFormat/>
    <w:uiPriority w:val="0"/>
    <w:pPr>
      <w:spacing w:after="120"/>
      <w:ind w:firstLine="420" w:firstLineChars="100"/>
    </w:pPr>
    <w:rPr>
      <w:b/>
      <w:bCs/>
      <w:kern w:val="2"/>
    </w:rPr>
  </w:style>
  <w:style w:type="table" w:styleId="23">
    <w:name w:val="Table Grid"/>
    <w:basedOn w:val="2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paragraph" w:customStyle="1" w:styleId="26">
    <w:name w:val="四级标题"/>
    <w:basedOn w:val="14"/>
    <w:qFormat/>
    <w:uiPriority w:val="99"/>
    <w:rPr>
      <w:rFonts w:eastAsia="黑体"/>
      <w:sz w:val="24"/>
    </w:rPr>
  </w:style>
  <w:style w:type="paragraph" w:customStyle="1" w:styleId="27">
    <w:name w:val="报告正文1"/>
    <w:basedOn w:val="1"/>
    <w:qFormat/>
    <w:uiPriority w:val="0"/>
    <w:pPr>
      <w:spacing w:line="400" w:lineRule="exact"/>
      <w:ind w:firstLine="200" w:firstLineChars="200"/>
    </w:pPr>
    <w:rPr>
      <w:rFonts w:ascii="宋体" w:hAnsi="宋体"/>
      <w:bCs/>
      <w:szCs w:val="21"/>
    </w:rPr>
  </w:style>
  <w:style w:type="paragraph" w:customStyle="1" w:styleId="28">
    <w:name w:val="Default"/>
    <w:basedOn w:val="1"/>
    <w:next w:val="12"/>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Calibri" w:eastAsia="宋体" w:cs="宋体"/>
      <w:color w:val="000000"/>
      <w:kern w:val="0"/>
      <w:sz w:val="24"/>
      <w:szCs w:val="24"/>
      <w:lang w:val="en-US" w:eastAsia="zh-CN" w:bidi="ar"/>
    </w:rPr>
  </w:style>
  <w:style w:type="character" w:customStyle="1" w:styleId="29">
    <w:name w:val="15"/>
    <w:qFormat/>
    <w:uiPriority w:val="0"/>
    <w:rPr>
      <w:rFonts w:hint="eastAsia" w:ascii="宋体" w:hAnsi="宋体" w:eastAsia="宋体"/>
      <w:color w:val="000000"/>
      <w:sz w:val="24"/>
      <w:szCs w:val="24"/>
    </w:rPr>
  </w:style>
  <w:style w:type="character" w:customStyle="1" w:styleId="30">
    <w:name w:val="NormalCharacter"/>
    <w:qFormat/>
    <w:uiPriority w:val="0"/>
  </w:style>
  <w:style w:type="table" w:customStyle="1" w:styleId="31">
    <w:name w:val="Table Normal"/>
    <w:unhideWhenUsed/>
    <w:qFormat/>
    <w:uiPriority w:val="0"/>
    <w:tblPr>
      <w:tblCellMar>
        <w:top w:w="0" w:type="dxa"/>
        <w:left w:w="0" w:type="dxa"/>
        <w:bottom w:w="0" w:type="dxa"/>
        <w:right w:w="0" w:type="dxa"/>
      </w:tblCellMar>
    </w:tblPr>
  </w:style>
  <w:style w:type="paragraph" w:customStyle="1" w:styleId="32">
    <w:name w:val="Table Paragraph"/>
    <w:basedOn w:val="1"/>
    <w:qFormat/>
    <w:uiPriority w:val="0"/>
    <w:rPr>
      <w:rFonts w:ascii="宋体" w:hAnsi="宋体" w:cs="宋体"/>
      <w:lang w:val="zh-CN" w:bidi="zh-CN"/>
    </w:rPr>
  </w:style>
  <w:style w:type="paragraph" w:customStyle="1" w:styleId="33">
    <w:name w:val="Table Text"/>
    <w:basedOn w:val="1"/>
    <w:semiHidden/>
    <w:qFormat/>
    <w:uiPriority w:val="0"/>
    <w:rPr>
      <w:rFonts w:ascii="宋体" w:hAnsi="宋体" w:eastAsia="宋体" w:cs="宋体"/>
      <w:sz w:val="24"/>
      <w:szCs w:val="24"/>
      <w:lang w:val="en-US" w:eastAsia="en-US" w:bidi="ar-SA"/>
    </w:rPr>
  </w:style>
  <w:style w:type="paragraph" w:styleId="34">
    <w:name w:val="List Paragraph"/>
    <w:basedOn w:val="1"/>
    <w:qFormat/>
    <w:uiPriority w:val="34"/>
    <w:pPr>
      <w:jc w:val="left"/>
    </w:pPr>
    <w:rPr>
      <w:rFonts w:ascii="宋体" w:hAnsi="宋体" w:cs="宋体"/>
      <w:kern w:val="0"/>
      <w:sz w:val="22"/>
      <w:szCs w:val="22"/>
      <w:lang w:eastAsia="en-US"/>
    </w:rPr>
  </w:style>
  <w:style w:type="paragraph" w:customStyle="1" w:styleId="35">
    <w:name w:val="[Normal]"/>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1471</Words>
  <Characters>1566</Characters>
  <Lines>0</Lines>
  <Paragraphs>0</Paragraphs>
  <TotalTime>0</TotalTime>
  <ScaleCrop>false</ScaleCrop>
  <LinksUpToDate>false</LinksUpToDate>
  <CharactersWithSpaces>1575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2023-06-01T02:57:00Z</dcterms:created>
  <dc:creator>豆子的朋友</dc:creator>
  <cp:lastModifiedBy>豆子的朋友</cp:lastModifiedBy>
  <dcterms:modified xsi:type="dcterms:W3CDTF">2025-11-26T03:11:26Z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1DF3C7323B3746B0B45DADFA9D29B0F9_11</vt:lpwstr>
  </property>
  <property fmtid="{D5CDD505-2E9C-101B-9397-08002B2CF9AE}" pid="4" name="KSOTemplateDocerSaveRecord">
    <vt:lpwstr>eyJoZGlkIjoiYTIwY2QxZmUwODQ5MTJkYjNmZmI1N2RiMGZjMDdkYjciLCJ1c2VySWQiOiIyNTM4NjI5MzUifQ==</vt:lpwstr>
  </property>
</Properties>
</file>